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jpeg" ContentType="image/jpeg"/>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6"/>
        <w:jc w:val="left"/>
        <w:rPr>
          <w:rFonts w:ascii="Times New Roman"/>
          <w:sz w:val="20"/>
        </w:rPr>
      </w:pPr>
      <w:r>
        <w:rPr>
          <w:rFonts w:ascii="Times New Roman"/>
          <w:sz w:val="20"/>
        </w:rPr>
        <w:pict>
          <v:group style="width:487.35pt;height:88.7pt;mso-position-horizontal-relative:char;mso-position-vertical-relative:line" coordorigin="0,0" coordsize="9747,1774">
            <v:shape style="position:absolute;left:0;top:0;width:1746;height:1774" type="#_x0000_t75" stroked="false">
              <v:imagedata r:id="rId7" o:title=""/>
            </v:shape>
            <v:shape style="position:absolute;left:564;top:524;width:9182;height:914" type="#_x0000_t75" stroked="false">
              <v:imagedata r:id="rId8" o:title=""/>
            </v:shape>
            <v:shape style="position:absolute;left:0;top:0;width:9747;height:1774" type="#_x0000_t202" filled="false" stroked="false">
              <v:textbox inset="0,0,0,0">
                <w:txbxContent>
                  <w:p>
                    <w:pPr>
                      <w:spacing w:line="240" w:lineRule="auto" w:before="10"/>
                      <w:rPr>
                        <w:rFonts w:ascii="Times New Roman"/>
                        <w:sz w:val="56"/>
                      </w:rPr>
                    </w:pPr>
                  </w:p>
                  <w:p>
                    <w:pPr>
                      <w:spacing w:before="0"/>
                      <w:ind w:left="1956" w:right="0" w:firstLine="0"/>
                      <w:jc w:val="left"/>
                      <w:rPr>
                        <w:rFonts w:ascii="Century Gothic"/>
                        <w:b/>
                        <w:sz w:val="40"/>
                      </w:rPr>
                    </w:pPr>
                    <w:r>
                      <w:rPr>
                        <w:rFonts w:ascii="Century Gothic"/>
                        <w:b/>
                        <w:color w:val="005173"/>
                        <w:sz w:val="40"/>
                      </w:rPr>
                      <w:t>Collaboration and Access to Services</w:t>
                    </w:r>
                  </w:p>
                </w:txbxContent>
              </v:textbox>
              <w10:wrap type="none"/>
            </v:shape>
          </v:group>
        </w:pict>
      </w:r>
      <w:r>
        <w:rPr>
          <w:rFonts w:ascii="Times New Roman"/>
          <w:sz w:val="20"/>
        </w:rPr>
      </w:r>
    </w:p>
    <w:p>
      <w:pPr>
        <w:pStyle w:val="BodyText"/>
        <w:spacing w:before="83"/>
        <w:ind w:left="938" w:right="127"/>
        <w:jc w:val="left"/>
      </w:pPr>
      <w:r>
        <w:rPr/>
        <w:t>Engagement with key stakeholders is essential to the Office’s achievement of the most efficient and effective outcomes. The Office does this through:</w:t>
      </w:r>
    </w:p>
    <w:p>
      <w:pPr>
        <w:pStyle w:val="ListParagraph"/>
        <w:numPr>
          <w:ilvl w:val="0"/>
          <w:numId w:val="1"/>
        </w:numPr>
        <w:tabs>
          <w:tab w:pos="1296" w:val="left" w:leader="none"/>
        </w:tabs>
        <w:spacing w:line="237" w:lineRule="auto" w:before="123" w:after="0"/>
        <w:ind w:left="1296" w:right="156" w:hanging="358"/>
        <w:jc w:val="both"/>
        <w:rPr>
          <w:sz w:val="24"/>
        </w:rPr>
      </w:pPr>
      <w:r>
        <w:rPr>
          <w:sz w:val="24"/>
        </w:rPr>
        <w:t>Working collaboratively with other integrity and accountability bodies – locally, nationally and internationally – to encourage best practice, efficiency and leadership;</w:t>
      </w:r>
    </w:p>
    <w:p>
      <w:pPr>
        <w:pStyle w:val="ListParagraph"/>
        <w:numPr>
          <w:ilvl w:val="0"/>
          <w:numId w:val="1"/>
        </w:numPr>
        <w:tabs>
          <w:tab w:pos="1296" w:val="left" w:leader="none"/>
        </w:tabs>
        <w:spacing w:line="240" w:lineRule="auto" w:before="121" w:after="0"/>
        <w:ind w:left="1296" w:right="155" w:hanging="358"/>
        <w:jc w:val="both"/>
        <w:rPr>
          <w:sz w:val="24"/>
        </w:rPr>
      </w:pPr>
      <w:r>
        <w:rPr>
          <w:sz w:val="24"/>
        </w:rPr>
        <w:t>Ensuring ongoing accountability to Parliament as well as accessibility to its services for public authorities and the community;</w:t>
      </w:r>
      <w:r>
        <w:rPr>
          <w:spacing w:val="-28"/>
          <w:sz w:val="24"/>
        </w:rPr>
        <w:t> </w:t>
      </w:r>
      <w:r>
        <w:rPr>
          <w:sz w:val="24"/>
        </w:rPr>
        <w:t>and</w:t>
      </w:r>
    </w:p>
    <w:p>
      <w:pPr>
        <w:pStyle w:val="ListParagraph"/>
        <w:numPr>
          <w:ilvl w:val="0"/>
          <w:numId w:val="1"/>
        </w:numPr>
        <w:tabs>
          <w:tab w:pos="1299" w:val="left" w:leader="none"/>
        </w:tabs>
        <w:spacing w:line="274" w:lineRule="exact" w:before="142" w:after="0"/>
        <w:ind w:left="1298" w:right="156" w:hanging="360"/>
        <w:jc w:val="both"/>
        <w:rPr>
          <w:sz w:val="24"/>
        </w:rPr>
      </w:pPr>
      <w:r>
        <w:rPr/>
        <w:pict>
          <v:group style="position:absolute;margin-left:61.080009pt;margin-top:38.940006pt;width:204.45pt;height:34.8pt;mso-position-horizontal-relative:page;mso-position-vertical-relative:paragraph;z-index:1096;mso-wrap-distance-left:0;mso-wrap-distance-right:0" coordorigin="1222,779" coordsize="4089,696">
            <v:shape style="position:absolute;left:1222;top:779;width:4088;height:696" type="#_x0000_t75" stroked="false">
              <v:imagedata r:id="rId9" o:title=""/>
            </v:shape>
            <v:shape style="position:absolute;left:1222;top:779;width:4089;height:696" type="#_x0000_t202" filled="false" stroked="false">
              <v:textbox inset="0,0,0,0">
                <w:txbxContent>
                  <w:p>
                    <w:pPr>
                      <w:spacing w:before="102"/>
                      <w:ind w:left="196" w:right="0" w:firstLine="0"/>
                      <w:jc w:val="left"/>
                      <w:rPr>
                        <w:rFonts w:ascii="Century Gothic"/>
                        <w:b/>
                        <w:sz w:val="30"/>
                      </w:rPr>
                    </w:pPr>
                    <w:r>
                      <w:rPr>
                        <w:rFonts w:ascii="Century Gothic"/>
                        <w:b/>
                        <w:color w:val="004073"/>
                        <w:sz w:val="30"/>
                      </w:rPr>
                      <w:t>Working Collaboratively</w:t>
                    </w:r>
                  </w:p>
                </w:txbxContent>
              </v:textbox>
              <w10:wrap type="none"/>
            </v:shape>
            <w10:wrap type="topAndBottom"/>
          </v:group>
        </w:pict>
      </w:r>
      <w:r>
        <w:rPr>
          <w:sz w:val="24"/>
        </w:rPr>
        <w:t>Developing, maintaining and supporting relationships with public authorities and community</w:t>
      </w:r>
      <w:r>
        <w:rPr>
          <w:spacing w:val="-10"/>
          <w:sz w:val="24"/>
        </w:rPr>
        <w:t> </w:t>
      </w:r>
      <w:r>
        <w:rPr>
          <w:sz w:val="24"/>
        </w:rPr>
        <w:t>groups.</w:t>
      </w:r>
    </w:p>
    <w:p>
      <w:pPr>
        <w:pStyle w:val="BodyText"/>
        <w:spacing w:line="261" w:lineRule="exact"/>
        <w:ind w:left="938"/>
      </w:pPr>
      <w:r>
        <w:rPr/>
        <w:t>The Office works collaboratively  with local,  national and international integrity   </w:t>
      </w:r>
      <w:r>
        <w:rPr>
          <w:spacing w:val="60"/>
        </w:rPr>
        <w:t> </w:t>
      </w:r>
      <w:r>
        <w:rPr/>
        <w:t>and</w:t>
      </w:r>
    </w:p>
    <w:p>
      <w:pPr>
        <w:pStyle w:val="BodyText"/>
        <w:ind w:left="938" w:right="155"/>
      </w:pPr>
      <w:r>
        <w:rPr/>
        <w:t>accountability bodies to promote best practice, efficiency and leadership. Working collaboratively also provides an opportunity for the Office to benchmark its performance and stakeholder communication activities against other similar  agencies, and to identify areas for improvement through the experiences of</w:t>
      </w:r>
      <w:r>
        <w:rPr>
          <w:spacing w:val="-42"/>
        </w:rPr>
        <w:t> </w:t>
      </w:r>
      <w:r>
        <w:rPr/>
        <w:t>others.</w:t>
      </w:r>
    </w:p>
    <w:p>
      <w:pPr>
        <w:pStyle w:val="BodyText"/>
        <w:ind w:left="0"/>
        <w:jc w:val="left"/>
        <w:rPr>
          <w:sz w:val="20"/>
        </w:rPr>
      </w:pPr>
    </w:p>
    <w:p>
      <w:pPr>
        <w:pStyle w:val="BodyText"/>
        <w:ind w:left="0"/>
        <w:jc w:val="left"/>
        <w:rPr>
          <w:sz w:val="20"/>
        </w:rPr>
      </w:pPr>
    </w:p>
    <w:p>
      <w:pPr>
        <w:pStyle w:val="BodyText"/>
        <w:spacing w:before="2" w:after="1"/>
        <w:ind w:left="0"/>
        <w:jc w:val="left"/>
      </w:pPr>
    </w:p>
    <w:tbl>
      <w:tblPr>
        <w:tblCellSpacing w:w="30" w:type="dxa"/>
        <w:tblW w:w="0" w:type="auto"/>
        <w:jc w:val="left"/>
        <w:tblInd w:w="96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096"/>
        <w:gridCol w:w="6916"/>
      </w:tblGrid>
      <w:tr>
        <w:trPr>
          <w:trHeight w:val="5005" w:hRule="exact"/>
        </w:trPr>
        <w:tc>
          <w:tcPr>
            <w:tcW w:w="2096" w:type="dxa"/>
            <w:tcBorders>
              <w:right w:val="nil"/>
            </w:tcBorders>
            <w:shd w:val="clear" w:color="auto" w:fill="CCDCE3"/>
          </w:tcPr>
          <w:p>
            <w:pPr>
              <w:pStyle w:val="TableParagraph"/>
              <w:spacing w:before="118"/>
              <w:ind w:right="105"/>
              <w:jc w:val="left"/>
              <w:rPr>
                <w:b/>
                <w:sz w:val="24"/>
              </w:rPr>
            </w:pPr>
            <w:hyperlink r:id="rId10">
              <w:r>
                <w:rPr>
                  <w:b/>
                  <w:sz w:val="24"/>
                </w:rPr>
                <w:t>Integrity</w:t>
              </w:r>
            </w:hyperlink>
            <w:r>
              <w:rPr>
                <w:b/>
                <w:sz w:val="24"/>
              </w:rPr>
              <w:t> </w:t>
            </w:r>
            <w:hyperlink r:id="rId10">
              <w:r>
                <w:rPr>
                  <w:b/>
                  <w:sz w:val="24"/>
                </w:rPr>
                <w:t>Coordinating</w:t>
              </w:r>
            </w:hyperlink>
            <w:r>
              <w:rPr>
                <w:b/>
                <w:sz w:val="24"/>
              </w:rPr>
              <w:t> </w:t>
            </w:r>
            <w:hyperlink r:id="rId10">
              <w:r>
                <w:rPr>
                  <w:b/>
                  <w:sz w:val="24"/>
                </w:rPr>
                <w:t>Group</w:t>
              </w:r>
            </w:hyperlink>
          </w:p>
          <w:p>
            <w:pPr>
              <w:pStyle w:val="TableParagraph"/>
              <w:spacing w:before="121"/>
              <w:ind w:right="105"/>
              <w:jc w:val="left"/>
              <w:rPr>
                <w:b/>
                <w:sz w:val="21"/>
              </w:rPr>
            </w:pPr>
            <w:r>
              <w:rPr>
                <w:b/>
                <w:sz w:val="21"/>
              </w:rPr>
              <w:t>Members:</w:t>
            </w:r>
          </w:p>
          <w:p>
            <w:pPr>
              <w:pStyle w:val="TableParagraph"/>
              <w:spacing w:before="116"/>
              <w:ind w:right="105"/>
              <w:jc w:val="left"/>
              <w:rPr>
                <w:sz w:val="24"/>
              </w:rPr>
            </w:pPr>
            <w:hyperlink r:id="rId11">
              <w:r>
                <w:rPr>
                  <w:color w:val="005174"/>
                  <w:sz w:val="24"/>
                </w:rPr>
                <w:t>Western</w:t>
              </w:r>
            </w:hyperlink>
            <w:r>
              <w:rPr>
                <w:color w:val="005174"/>
                <w:sz w:val="24"/>
              </w:rPr>
              <w:t> </w:t>
            </w:r>
            <w:hyperlink r:id="rId11">
              <w:r>
                <w:rPr>
                  <w:color w:val="005174"/>
                  <w:sz w:val="24"/>
                </w:rPr>
                <w:t>Australian</w:t>
              </w:r>
            </w:hyperlink>
            <w:r>
              <w:rPr>
                <w:color w:val="005174"/>
                <w:sz w:val="24"/>
              </w:rPr>
              <w:t> </w:t>
            </w:r>
            <w:hyperlink r:id="rId11">
              <w:r>
                <w:rPr>
                  <w:color w:val="005174"/>
                  <w:sz w:val="24"/>
                </w:rPr>
                <w:t>Ombudsman</w:t>
              </w:r>
            </w:hyperlink>
          </w:p>
          <w:p>
            <w:pPr>
              <w:pStyle w:val="TableParagraph"/>
              <w:spacing w:before="120"/>
              <w:ind w:right="105"/>
              <w:jc w:val="left"/>
              <w:rPr>
                <w:sz w:val="24"/>
              </w:rPr>
            </w:pPr>
            <w:hyperlink r:id="rId12">
              <w:r>
                <w:rPr>
                  <w:color w:val="005174"/>
                  <w:sz w:val="24"/>
                </w:rPr>
                <w:t>Public Sector</w:t>
              </w:r>
            </w:hyperlink>
            <w:r>
              <w:rPr>
                <w:color w:val="005174"/>
                <w:sz w:val="24"/>
              </w:rPr>
              <w:t> </w:t>
            </w:r>
            <w:hyperlink r:id="rId12">
              <w:r>
                <w:rPr>
                  <w:color w:val="005174"/>
                  <w:sz w:val="24"/>
                </w:rPr>
                <w:t>Commissioner</w:t>
              </w:r>
            </w:hyperlink>
          </w:p>
          <w:p>
            <w:pPr>
              <w:pStyle w:val="TableParagraph"/>
              <w:spacing w:before="120"/>
              <w:ind w:right="105"/>
              <w:jc w:val="left"/>
              <w:rPr>
                <w:sz w:val="24"/>
              </w:rPr>
            </w:pPr>
            <w:hyperlink r:id="rId13">
              <w:r>
                <w:rPr>
                  <w:color w:val="005174"/>
                  <w:sz w:val="24"/>
                </w:rPr>
                <w:t>Corruption and</w:t>
              </w:r>
            </w:hyperlink>
            <w:r>
              <w:rPr>
                <w:color w:val="005174"/>
                <w:sz w:val="24"/>
              </w:rPr>
              <w:t> </w:t>
            </w:r>
            <w:hyperlink r:id="rId13">
              <w:r>
                <w:rPr>
                  <w:color w:val="005174"/>
                  <w:sz w:val="24"/>
                </w:rPr>
                <w:t>Crime</w:t>
              </w:r>
            </w:hyperlink>
            <w:r>
              <w:rPr>
                <w:color w:val="005174"/>
                <w:sz w:val="24"/>
              </w:rPr>
              <w:t> </w:t>
            </w:r>
            <w:hyperlink r:id="rId13">
              <w:r>
                <w:rPr>
                  <w:color w:val="005174"/>
                  <w:sz w:val="24"/>
                </w:rPr>
                <w:t>Commissioner</w:t>
              </w:r>
            </w:hyperlink>
          </w:p>
          <w:p>
            <w:pPr>
              <w:pStyle w:val="TableParagraph"/>
              <w:spacing w:before="120"/>
              <w:ind w:right="105"/>
              <w:jc w:val="left"/>
              <w:rPr>
                <w:sz w:val="24"/>
              </w:rPr>
            </w:pPr>
            <w:hyperlink r:id="rId14">
              <w:r>
                <w:rPr>
                  <w:color w:val="005174"/>
                  <w:sz w:val="24"/>
                </w:rPr>
                <w:t>Auditor General</w:t>
              </w:r>
            </w:hyperlink>
          </w:p>
          <w:p>
            <w:pPr>
              <w:pStyle w:val="TableParagraph"/>
              <w:spacing w:before="120"/>
              <w:ind w:right="105"/>
              <w:jc w:val="left"/>
              <w:rPr>
                <w:sz w:val="24"/>
              </w:rPr>
            </w:pPr>
            <w:hyperlink r:id="rId15">
              <w:r>
                <w:rPr>
                  <w:color w:val="005174"/>
                  <w:sz w:val="24"/>
                </w:rPr>
                <w:t>Information</w:t>
              </w:r>
            </w:hyperlink>
            <w:r>
              <w:rPr>
                <w:color w:val="005174"/>
                <w:sz w:val="24"/>
              </w:rPr>
              <w:t> </w:t>
            </w:r>
            <w:hyperlink r:id="rId15">
              <w:r>
                <w:rPr>
                  <w:color w:val="005174"/>
                  <w:sz w:val="24"/>
                </w:rPr>
                <w:t>Commissioner</w:t>
              </w:r>
            </w:hyperlink>
          </w:p>
        </w:tc>
        <w:tc>
          <w:tcPr>
            <w:tcW w:w="6916" w:type="dxa"/>
            <w:tcBorders>
              <w:left w:val="nil"/>
            </w:tcBorders>
            <w:shd w:val="clear" w:color="auto" w:fill="FDDEB6"/>
          </w:tcPr>
          <w:p>
            <w:pPr>
              <w:pStyle w:val="TableParagraph"/>
              <w:spacing w:before="118"/>
              <w:rPr>
                <w:b/>
                <w:sz w:val="24"/>
              </w:rPr>
            </w:pPr>
            <w:r>
              <w:rPr>
                <w:b/>
                <w:sz w:val="24"/>
              </w:rPr>
              <w:t>Background:</w:t>
            </w:r>
          </w:p>
          <w:p>
            <w:pPr>
              <w:pStyle w:val="TableParagraph"/>
              <w:ind w:right="107"/>
              <w:rPr>
                <w:sz w:val="24"/>
              </w:rPr>
            </w:pPr>
            <w:r>
              <w:rPr>
                <w:sz w:val="24"/>
              </w:rPr>
              <w:t>The Integrity Coordinating Group (</w:t>
            </w:r>
            <w:r>
              <w:rPr>
                <w:b/>
                <w:sz w:val="24"/>
              </w:rPr>
              <w:t>ICG</w:t>
            </w:r>
            <w:r>
              <w:rPr>
                <w:sz w:val="24"/>
              </w:rPr>
              <w:t>) was formed to promote and strengthen integrity in Western Australian public bodies.</w:t>
            </w:r>
          </w:p>
          <w:p>
            <w:pPr>
              <w:pStyle w:val="TableParagraph"/>
              <w:spacing w:before="121"/>
              <w:rPr>
                <w:b/>
                <w:sz w:val="24"/>
              </w:rPr>
            </w:pPr>
            <w:r>
              <w:rPr>
                <w:b/>
                <w:sz w:val="24"/>
              </w:rPr>
              <w:t>The Office’s involvement:</w:t>
            </w:r>
          </w:p>
          <w:p>
            <w:pPr>
              <w:pStyle w:val="TableParagraph"/>
              <w:ind w:right="108"/>
              <w:rPr>
                <w:sz w:val="24"/>
              </w:rPr>
            </w:pPr>
            <w:r>
              <w:rPr>
                <w:sz w:val="24"/>
              </w:rPr>
              <w:t>The Ombudsman participates as a member of the ICG and the Office has nominated senior representatives who sit on the ICG’s joint working party.</w:t>
            </w:r>
          </w:p>
          <w:p>
            <w:pPr>
              <w:pStyle w:val="TableParagraph"/>
              <w:spacing w:before="121"/>
              <w:rPr>
                <w:b/>
                <w:sz w:val="24"/>
              </w:rPr>
            </w:pPr>
            <w:r>
              <w:rPr>
                <w:b/>
                <w:sz w:val="24"/>
              </w:rPr>
              <w:t>2015-16 initiatives:</w:t>
            </w:r>
          </w:p>
          <w:p>
            <w:pPr>
              <w:pStyle w:val="TableParagraph"/>
              <w:rPr>
                <w:sz w:val="24"/>
              </w:rPr>
            </w:pPr>
            <w:r>
              <w:rPr>
                <w:sz w:val="24"/>
              </w:rPr>
              <w:t>The ICG met three times in 2015-16.</w:t>
            </w:r>
          </w:p>
          <w:p>
            <w:pPr>
              <w:pStyle w:val="TableParagraph"/>
              <w:spacing w:before="120"/>
              <w:ind w:right="108"/>
              <w:rPr>
                <w:sz w:val="24"/>
              </w:rPr>
            </w:pPr>
            <w:r>
              <w:rPr>
                <w:sz w:val="24"/>
              </w:rPr>
              <w:t>The Office was involved in the review and update of </w:t>
            </w:r>
            <w:r>
              <w:rPr>
                <w:i/>
                <w:sz w:val="24"/>
              </w:rPr>
              <w:t>Gifts, </w:t>
            </w:r>
            <w:r>
              <w:rPr>
                <w:i/>
                <w:sz w:val="24"/>
              </w:rPr>
              <w:t>benefits and hospitality – A guide to good practice, </w:t>
            </w:r>
            <w:r>
              <w:rPr>
                <w:sz w:val="24"/>
              </w:rPr>
              <w:t>available  on the ICG’s website, and the ICG’s graduate program, which involves a graduate working in each of the member agencies over a two year period in</w:t>
            </w:r>
            <w:r>
              <w:rPr>
                <w:spacing w:val="-12"/>
                <w:sz w:val="24"/>
              </w:rPr>
              <w:t> </w:t>
            </w:r>
            <w:r>
              <w:rPr>
                <w:sz w:val="24"/>
              </w:rPr>
              <w:t>total.</w:t>
            </w:r>
          </w:p>
        </w:tc>
      </w:tr>
    </w:tbl>
    <w:p>
      <w:pPr>
        <w:spacing w:after="0"/>
        <w:rPr>
          <w:sz w:val="24"/>
        </w:rPr>
        <w:sectPr>
          <w:footerReference w:type="even" r:id="rId5"/>
          <w:footerReference w:type="default" r:id="rId6"/>
          <w:type w:val="continuous"/>
          <w:pgSz w:w="11910" w:h="16840"/>
          <w:pgMar w:footer="678" w:top="420" w:bottom="960" w:left="480" w:right="1260"/>
          <w:pgNumType w:start="140"/>
        </w:sectPr>
      </w:pPr>
    </w:p>
    <w:tbl>
      <w:tblPr>
        <w:tblCellSpacing w:w="30" w:type="dxa"/>
        <w:tblW w:w="0" w:type="auto"/>
        <w:jc w:val="left"/>
        <w:tblInd w:w="18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096"/>
        <w:gridCol w:w="6916"/>
      </w:tblGrid>
      <w:tr>
        <w:trPr>
          <w:trHeight w:val="3605" w:hRule="exact"/>
        </w:trPr>
        <w:tc>
          <w:tcPr>
            <w:tcW w:w="2096" w:type="dxa"/>
            <w:tcBorders>
              <w:bottom w:val="nil"/>
              <w:right w:val="nil"/>
            </w:tcBorders>
            <w:shd w:val="clear" w:color="auto" w:fill="CCDCE3"/>
          </w:tcPr>
          <w:p>
            <w:pPr>
              <w:pStyle w:val="TableParagraph"/>
              <w:spacing w:before="118"/>
              <w:ind w:right="105"/>
              <w:jc w:val="left"/>
              <w:rPr>
                <w:b/>
                <w:sz w:val="24"/>
              </w:rPr>
            </w:pPr>
            <w:r>
              <w:rPr>
                <w:b/>
                <w:sz w:val="24"/>
              </w:rPr>
              <w:t>Public Sector Commission’s Induction Seminars</w:t>
            </w:r>
          </w:p>
        </w:tc>
        <w:tc>
          <w:tcPr>
            <w:tcW w:w="6916" w:type="dxa"/>
            <w:tcBorders>
              <w:left w:val="nil"/>
              <w:bottom w:val="nil"/>
            </w:tcBorders>
            <w:shd w:val="clear" w:color="auto" w:fill="FDDEB6"/>
          </w:tcPr>
          <w:p>
            <w:pPr>
              <w:pStyle w:val="TableParagraph"/>
              <w:spacing w:before="118"/>
              <w:rPr>
                <w:b/>
                <w:sz w:val="24"/>
              </w:rPr>
            </w:pPr>
            <w:r>
              <w:rPr>
                <w:b/>
                <w:sz w:val="24"/>
              </w:rPr>
              <w:t>Background:</w:t>
            </w:r>
          </w:p>
          <w:p>
            <w:pPr>
              <w:pStyle w:val="TableParagraph"/>
              <w:spacing w:before="117"/>
              <w:ind w:right="108"/>
              <w:rPr>
                <w:sz w:val="24"/>
              </w:rPr>
            </w:pPr>
            <w:r>
              <w:rPr>
                <w:sz w:val="24"/>
              </w:rPr>
              <w:t>As part of the induction process for all new public officers, the Public Sector Commission holds a half-day induction seminar. Staff from the Public Sector Commission, the Office of the Ombudsman and the Office of the Information Commissioner present at these sessions.</w:t>
            </w:r>
          </w:p>
          <w:p>
            <w:pPr>
              <w:pStyle w:val="TableParagraph"/>
              <w:spacing w:before="121"/>
              <w:rPr>
                <w:b/>
                <w:sz w:val="24"/>
              </w:rPr>
            </w:pPr>
            <w:r>
              <w:rPr>
                <w:b/>
                <w:sz w:val="24"/>
              </w:rPr>
              <w:t>2015-16 initiatives:</w:t>
            </w:r>
          </w:p>
          <w:p>
            <w:pPr>
              <w:pStyle w:val="TableParagraph"/>
              <w:ind w:right="109"/>
              <w:rPr>
                <w:sz w:val="24"/>
              </w:rPr>
            </w:pPr>
            <w:r>
              <w:rPr>
                <w:sz w:val="24"/>
              </w:rPr>
              <w:t>The Office presented on four occasions during the year. The Office provides information on </w:t>
            </w:r>
            <w:r>
              <w:rPr>
                <w:i/>
                <w:sz w:val="24"/>
              </w:rPr>
              <w:t>The Role of the Ombudsman </w:t>
            </w:r>
            <w:r>
              <w:rPr>
                <w:sz w:val="24"/>
              </w:rPr>
              <w:t>and how the Office may be able to assist new public officers in their work. This program will continue into 2016-17.</w:t>
            </w:r>
          </w:p>
        </w:tc>
      </w:tr>
      <w:tr>
        <w:trPr>
          <w:trHeight w:val="7704" w:hRule="exact"/>
        </w:trPr>
        <w:tc>
          <w:tcPr>
            <w:tcW w:w="2096" w:type="dxa"/>
            <w:tcBorders>
              <w:top w:val="nil"/>
              <w:bottom w:val="nil"/>
              <w:right w:val="nil"/>
            </w:tcBorders>
            <w:shd w:val="clear" w:color="auto" w:fill="CCDCE3"/>
          </w:tcPr>
          <w:p>
            <w:pPr>
              <w:pStyle w:val="TableParagraph"/>
              <w:spacing w:before="118"/>
              <w:ind w:right="519"/>
              <w:rPr>
                <w:b/>
                <w:sz w:val="24"/>
              </w:rPr>
            </w:pPr>
            <w:r>
              <w:rPr>
                <w:b/>
                <w:sz w:val="24"/>
              </w:rPr>
              <w:t>International Ombudsman Institute</w:t>
            </w:r>
          </w:p>
        </w:tc>
        <w:tc>
          <w:tcPr>
            <w:tcW w:w="6916" w:type="dxa"/>
            <w:tcBorders>
              <w:top w:val="nil"/>
              <w:left w:val="nil"/>
              <w:bottom w:val="nil"/>
            </w:tcBorders>
            <w:shd w:val="clear" w:color="auto" w:fill="FDDEB6"/>
          </w:tcPr>
          <w:p>
            <w:pPr>
              <w:pStyle w:val="TableParagraph"/>
              <w:spacing w:before="118"/>
              <w:rPr>
                <w:b/>
                <w:sz w:val="24"/>
              </w:rPr>
            </w:pPr>
            <w:r>
              <w:rPr>
                <w:b/>
                <w:sz w:val="24"/>
              </w:rPr>
              <w:t>Background:</w:t>
            </w:r>
          </w:p>
          <w:p>
            <w:pPr>
              <w:pStyle w:val="TableParagraph"/>
              <w:ind w:right="110"/>
              <w:rPr>
                <w:sz w:val="24"/>
              </w:rPr>
            </w:pPr>
            <w:r>
              <w:rPr>
                <w:sz w:val="24"/>
              </w:rPr>
              <w:t>The International Ombudsman Institute (</w:t>
            </w:r>
            <w:r>
              <w:rPr>
                <w:b/>
                <w:sz w:val="24"/>
              </w:rPr>
              <w:t>IOI</w:t>
            </w:r>
            <w:r>
              <w:rPr>
                <w:sz w:val="24"/>
              </w:rPr>
              <w:t>), established in 1978, is the only global organisation for the cooperation of more than 170 Ombudsman</w:t>
            </w:r>
            <w:r>
              <w:rPr>
                <w:spacing w:val="-18"/>
                <w:sz w:val="24"/>
              </w:rPr>
              <w:t> </w:t>
            </w:r>
            <w:r>
              <w:rPr>
                <w:sz w:val="24"/>
              </w:rPr>
              <w:t>institutions.</w:t>
            </w:r>
          </w:p>
          <w:p>
            <w:pPr>
              <w:pStyle w:val="TableParagraph"/>
              <w:spacing w:before="121"/>
              <w:rPr>
                <w:b/>
                <w:sz w:val="24"/>
              </w:rPr>
            </w:pPr>
            <w:r>
              <w:rPr>
                <w:b/>
                <w:sz w:val="24"/>
              </w:rPr>
              <w:t>The Office’s involvement:</w:t>
            </w:r>
          </w:p>
          <w:p>
            <w:pPr>
              <w:pStyle w:val="TableParagraph"/>
              <w:ind w:right="110"/>
              <w:rPr>
                <w:sz w:val="24"/>
              </w:rPr>
            </w:pPr>
            <w:r>
              <w:rPr>
                <w:sz w:val="24"/>
              </w:rPr>
              <w:t>The Office is a member of the IOI. The Ombudsman was elected to the position of IOI Treasurer and as a member of  the Executive Committee of the Board of Directors of the IOI in March 2014. The Ombudsman previously served as the President of the Australasian and Pacific Ombudsman Region (</w:t>
            </w:r>
            <w:r>
              <w:rPr>
                <w:b/>
                <w:sz w:val="24"/>
              </w:rPr>
              <w:t>APOR</w:t>
            </w:r>
            <w:r>
              <w:rPr>
                <w:sz w:val="24"/>
              </w:rPr>
              <w:t>) of the IOI from November 2012 until March</w:t>
            </w:r>
            <w:r>
              <w:rPr>
                <w:spacing w:val="-25"/>
                <w:sz w:val="24"/>
              </w:rPr>
              <w:t> </w:t>
            </w:r>
            <w:r>
              <w:rPr>
                <w:sz w:val="24"/>
              </w:rPr>
              <w:t>2014.</w:t>
            </w:r>
          </w:p>
          <w:p>
            <w:pPr>
              <w:pStyle w:val="TableParagraph"/>
              <w:spacing w:before="121"/>
              <w:rPr>
                <w:b/>
                <w:sz w:val="24"/>
              </w:rPr>
            </w:pPr>
            <w:r>
              <w:rPr>
                <w:b/>
                <w:sz w:val="24"/>
              </w:rPr>
              <w:t>2015-16 initiatives:</w:t>
            </w:r>
          </w:p>
          <w:p>
            <w:pPr>
              <w:pStyle w:val="TableParagraph"/>
              <w:ind w:right="111"/>
              <w:rPr>
                <w:sz w:val="24"/>
              </w:rPr>
            </w:pPr>
            <w:r>
              <w:rPr>
                <w:sz w:val="24"/>
              </w:rPr>
              <w:t>On 3 May 2016, the Ombudsman launched </w:t>
            </w:r>
            <w:r>
              <w:rPr>
                <w:i/>
                <w:sz w:val="24"/>
              </w:rPr>
              <w:t>a Starter kit for  </w:t>
            </w:r>
            <w:r>
              <w:rPr>
                <w:i/>
                <w:sz w:val="24"/>
              </w:rPr>
              <w:t>new ombudsmen and developing or expanding offices </w:t>
            </w:r>
            <w:r>
              <w:rPr>
                <w:sz w:val="24"/>
              </w:rPr>
              <w:t>(</w:t>
            </w:r>
            <w:r>
              <w:rPr>
                <w:b/>
                <w:sz w:val="24"/>
              </w:rPr>
              <w:t>Starter Kit) </w:t>
            </w:r>
            <w:r>
              <w:rPr>
                <w:sz w:val="24"/>
              </w:rPr>
              <w:t>at the 2016 APOR Conference held in</w:t>
            </w:r>
            <w:r>
              <w:rPr>
                <w:spacing w:val="-25"/>
                <w:sz w:val="24"/>
              </w:rPr>
              <w:t> </w:t>
            </w:r>
            <w:r>
              <w:rPr>
                <w:sz w:val="24"/>
              </w:rPr>
              <w:t>Melbourne.</w:t>
            </w:r>
          </w:p>
          <w:p>
            <w:pPr>
              <w:pStyle w:val="TableParagraph"/>
              <w:spacing w:before="120"/>
              <w:ind w:right="110"/>
              <w:rPr>
                <w:sz w:val="24"/>
              </w:rPr>
            </w:pPr>
            <w:r>
              <w:rPr>
                <w:sz w:val="24"/>
              </w:rPr>
              <w:t>The Starter Kit is a project funded by the IOI and jointly undertaken by the offices of the Western Australian Ombudsman and New South Wales Ombudsman.</w:t>
            </w:r>
          </w:p>
          <w:p>
            <w:pPr>
              <w:pStyle w:val="TableParagraph"/>
              <w:spacing w:before="120"/>
              <w:ind w:right="108"/>
              <w:rPr>
                <w:sz w:val="24"/>
              </w:rPr>
            </w:pPr>
            <w:r>
              <w:rPr>
                <w:sz w:val="24"/>
              </w:rPr>
              <w:t>The objective of the project is to provide a highly accessible, web-based induction tool for newly appointed Ombudsmen, utilising the knowledge and experience of existing  Ombudsmen, and a resource for those offices who are undergoing an expansion of functions or dealing with novel or challenging</w:t>
            </w:r>
            <w:r>
              <w:rPr>
                <w:spacing w:val="-10"/>
                <w:sz w:val="24"/>
              </w:rPr>
              <w:t> </w:t>
            </w:r>
            <w:r>
              <w:rPr>
                <w:sz w:val="24"/>
              </w:rPr>
              <w:t>issues.</w:t>
            </w:r>
          </w:p>
        </w:tc>
      </w:tr>
      <w:tr>
        <w:trPr>
          <w:trHeight w:val="2797" w:hRule="exact"/>
        </w:trPr>
        <w:tc>
          <w:tcPr>
            <w:tcW w:w="2096" w:type="dxa"/>
            <w:tcBorders>
              <w:top w:val="nil"/>
              <w:right w:val="nil"/>
            </w:tcBorders>
            <w:shd w:val="clear" w:color="auto" w:fill="CCDCE3"/>
          </w:tcPr>
          <w:p>
            <w:pPr>
              <w:pStyle w:val="TableParagraph"/>
              <w:spacing w:before="118"/>
              <w:ind w:right="105"/>
              <w:jc w:val="left"/>
              <w:rPr>
                <w:b/>
                <w:sz w:val="24"/>
              </w:rPr>
            </w:pPr>
            <w:r>
              <w:rPr>
                <w:b/>
                <w:sz w:val="24"/>
              </w:rPr>
              <w:t>Information sharing with Ombudsmen from other jurisdictions</w:t>
            </w:r>
          </w:p>
        </w:tc>
        <w:tc>
          <w:tcPr>
            <w:tcW w:w="6916" w:type="dxa"/>
            <w:tcBorders>
              <w:top w:val="nil"/>
              <w:left w:val="nil"/>
            </w:tcBorders>
            <w:shd w:val="clear" w:color="auto" w:fill="FDDEB6"/>
          </w:tcPr>
          <w:p>
            <w:pPr>
              <w:pStyle w:val="TableParagraph"/>
              <w:spacing w:before="118"/>
              <w:rPr>
                <w:b/>
                <w:sz w:val="24"/>
              </w:rPr>
            </w:pPr>
            <w:r>
              <w:rPr>
                <w:b/>
                <w:sz w:val="24"/>
              </w:rPr>
              <w:t>Background:</w:t>
            </w:r>
          </w:p>
          <w:p>
            <w:pPr>
              <w:pStyle w:val="TableParagraph"/>
              <w:ind w:right="109"/>
              <w:rPr>
                <w:sz w:val="24"/>
              </w:rPr>
            </w:pPr>
            <w:r>
              <w:rPr>
                <w:sz w:val="24"/>
              </w:rPr>
              <w:t>Where appropriate, the Office shares information and insights about its work with Ombudsmen from other jurisdictions, as well as with other accountability and integrity</w:t>
            </w:r>
            <w:r>
              <w:rPr>
                <w:spacing w:val="-28"/>
                <w:sz w:val="24"/>
              </w:rPr>
              <w:t> </w:t>
            </w:r>
            <w:r>
              <w:rPr>
                <w:sz w:val="24"/>
              </w:rPr>
              <w:t>bodies.</w:t>
            </w:r>
          </w:p>
          <w:p>
            <w:pPr>
              <w:pStyle w:val="TableParagraph"/>
              <w:spacing w:before="200"/>
              <w:rPr>
                <w:b/>
                <w:sz w:val="24"/>
              </w:rPr>
            </w:pPr>
            <w:r>
              <w:rPr>
                <w:b/>
                <w:sz w:val="24"/>
              </w:rPr>
              <w:t>2015-16 initiatives:</w:t>
            </w:r>
          </w:p>
          <w:p>
            <w:pPr>
              <w:pStyle w:val="TableParagraph"/>
              <w:ind w:right="110"/>
              <w:rPr>
                <w:sz w:val="24"/>
              </w:rPr>
            </w:pPr>
            <w:r>
              <w:rPr>
                <w:sz w:val="24"/>
              </w:rPr>
              <w:t>The Office exchanged information with a number of Parliamentary Ombudsmen and industry-based Ombudsmen during the year.</w:t>
            </w:r>
          </w:p>
        </w:tc>
      </w:tr>
    </w:tbl>
    <w:p>
      <w:pPr>
        <w:pStyle w:val="BodyText"/>
        <w:ind w:left="0"/>
        <w:jc w:val="left"/>
        <w:rPr>
          <w:sz w:val="20"/>
        </w:rPr>
      </w:pPr>
      <w:r>
        <w:rPr/>
        <w:pict>
          <v:group style="position:absolute;margin-left:541pt;margin-top:318.849976pt;width:34.8pt;height:271.3pt;mso-position-horizontal-relative:page;mso-position-vertical-relative:page;z-index:1144" coordorigin="10820,6377" coordsize="696,5426">
            <v:shape style="position:absolute;left:11064;top:6988;width:377;height:4814" type="#_x0000_t75" stroked="false">
              <v:imagedata r:id="rId16" o:title=""/>
            </v:shape>
            <v:shape style="position:absolute;left:10820;top:6377;width:696;height:697" type="#_x0000_t75" stroked="false">
              <v:imagedata r:id="rId17" o:title=""/>
            </v:shape>
            <w10:wrap type="none"/>
          </v:group>
        </w:pict>
      </w:r>
      <w:r>
        <w:rPr/>
        <w:pict>
          <v:shape style="position:absolute;margin-left:554.374023pt;margin-top:364.267029pt;width:14pt;height:219.7pt;mso-position-horizontal-relative:page;mso-position-vertical-relative:page;z-index:1168" type="#_x0000_t202" filled="false" stroked="false">
            <v:textbox inset="0,0,0,0" style="layout-flow:vertical;mso-layout-flow-alt:bottom-to-top">
              <w:txbxContent>
                <w:p>
                  <w:pPr>
                    <w:spacing w:line="269" w:lineRule="exact" w:before="0"/>
                    <w:ind w:left="20" w:right="-1329" w:firstLine="0"/>
                    <w:jc w:val="left"/>
                    <w:rPr>
                      <w:rFonts w:ascii="Century Gothic"/>
                      <w:b/>
                      <w:sz w:val="24"/>
                    </w:rPr>
                  </w:pPr>
                  <w:r>
                    <w:rPr>
                      <w:rFonts w:ascii="Century Gothic"/>
                      <w:b/>
                      <w:color w:val="005173"/>
                      <w:w w:val="99"/>
                      <w:sz w:val="24"/>
                    </w:rPr>
                    <w:t>Collaboration</w:t>
                  </w:r>
                  <w:r>
                    <w:rPr>
                      <w:rFonts w:ascii="Century Gothic"/>
                      <w:b/>
                      <w:color w:val="005173"/>
                      <w:spacing w:val="-1"/>
                      <w:sz w:val="24"/>
                    </w:rPr>
                    <w:t> </w:t>
                  </w:r>
                  <w:r>
                    <w:rPr>
                      <w:rFonts w:ascii="Century Gothic"/>
                      <w:b/>
                      <w:color w:val="005173"/>
                      <w:w w:val="99"/>
                      <w:sz w:val="24"/>
                    </w:rPr>
                    <w:t>and</w:t>
                  </w:r>
                  <w:r>
                    <w:rPr>
                      <w:rFonts w:ascii="Century Gothic"/>
                      <w:b/>
                      <w:color w:val="005173"/>
                      <w:sz w:val="24"/>
                    </w:rPr>
                    <w:t> </w:t>
                  </w:r>
                  <w:r>
                    <w:rPr>
                      <w:rFonts w:ascii="Century Gothic"/>
                      <w:b/>
                      <w:color w:val="005173"/>
                      <w:w w:val="99"/>
                      <w:sz w:val="24"/>
                    </w:rPr>
                    <w:t>Access</w:t>
                  </w:r>
                  <w:r>
                    <w:rPr>
                      <w:rFonts w:ascii="Century Gothic"/>
                      <w:b/>
                      <w:color w:val="005173"/>
                      <w:spacing w:val="-1"/>
                      <w:sz w:val="24"/>
                    </w:rPr>
                    <w:t> </w:t>
                  </w:r>
                  <w:r>
                    <w:rPr>
                      <w:rFonts w:ascii="Century Gothic"/>
                      <w:b/>
                      <w:color w:val="005173"/>
                      <w:w w:val="99"/>
                      <w:sz w:val="24"/>
                    </w:rPr>
                    <w:t>to</w:t>
                  </w:r>
                  <w:r>
                    <w:rPr>
                      <w:rFonts w:ascii="Century Gothic"/>
                      <w:b/>
                      <w:color w:val="005173"/>
                      <w:sz w:val="24"/>
                    </w:rPr>
                    <w:t> </w:t>
                  </w:r>
                  <w:r>
                    <w:rPr>
                      <w:rFonts w:ascii="Century Gothic"/>
                      <w:b/>
                      <w:color w:val="005173"/>
                      <w:w w:val="99"/>
                      <w:sz w:val="24"/>
                    </w:rPr>
                    <w:t>Services</w:t>
                  </w:r>
                </w:p>
              </w:txbxContent>
            </v:textbox>
            <w10:wrap type="none"/>
          </v:shape>
        </w:pict>
      </w:r>
    </w:p>
    <w:p>
      <w:pPr>
        <w:pStyle w:val="BodyText"/>
        <w:spacing w:before="2"/>
        <w:ind w:left="0"/>
        <w:jc w:val="left"/>
        <w:rPr>
          <w:sz w:val="12"/>
        </w:rPr>
      </w:pPr>
      <w:r>
        <w:rPr/>
        <w:pict>
          <v:line style="position:absolute;mso-position-horizontal-relative:page;mso-position-vertical-relative:paragraph;z-index:1120;mso-wrap-distance-left:0;mso-wrap-distance-right:0" from="69.419998pt,9.730976pt" to="525.899998pt,9.730976pt" stroked="true" strokeweight="1.5pt" strokecolor="#faa634">
            <w10:wrap type="topAndBottom"/>
          </v:line>
        </w:pict>
      </w:r>
    </w:p>
    <w:p>
      <w:pPr>
        <w:spacing w:after="0"/>
        <w:jc w:val="left"/>
        <w:rPr>
          <w:sz w:val="12"/>
        </w:rPr>
        <w:sectPr>
          <w:pgSz w:w="11910" w:h="16840"/>
          <w:pgMar w:header="0" w:footer="764" w:top="1120" w:bottom="860" w:left="1260" w:right="280"/>
        </w:sectPr>
      </w:pPr>
    </w:p>
    <w:tbl>
      <w:tblPr>
        <w:tblCellSpacing w:w="30" w:type="dxa"/>
        <w:tblW w:w="0" w:type="auto"/>
        <w:jc w:val="left"/>
        <w:tblInd w:w="128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096"/>
        <w:gridCol w:w="6916"/>
      </w:tblGrid>
      <w:tr>
        <w:trPr>
          <w:trHeight w:val="4397" w:hRule="exact"/>
        </w:trPr>
        <w:tc>
          <w:tcPr>
            <w:tcW w:w="2096" w:type="dxa"/>
            <w:tcBorders>
              <w:bottom w:val="nil"/>
              <w:right w:val="nil"/>
            </w:tcBorders>
            <w:shd w:val="clear" w:color="auto" w:fill="CCDCE3"/>
          </w:tcPr>
          <w:p>
            <w:pPr>
              <w:pStyle w:val="TableParagraph"/>
              <w:spacing w:before="118"/>
              <w:ind w:right="465"/>
              <w:rPr>
                <w:b/>
                <w:sz w:val="24"/>
              </w:rPr>
            </w:pPr>
            <w:hyperlink r:id="rId18">
              <w:r>
                <w:rPr>
                  <w:b/>
                  <w:sz w:val="24"/>
                </w:rPr>
                <w:t>Australia and</w:t>
              </w:r>
            </w:hyperlink>
            <w:r>
              <w:rPr>
                <w:b/>
                <w:sz w:val="24"/>
              </w:rPr>
              <w:t> </w:t>
            </w:r>
            <w:hyperlink r:id="rId18">
              <w:r>
                <w:rPr>
                  <w:b/>
                  <w:sz w:val="24"/>
                </w:rPr>
                <w:t>New Zealand</w:t>
              </w:r>
            </w:hyperlink>
            <w:r>
              <w:rPr>
                <w:b/>
                <w:sz w:val="24"/>
              </w:rPr>
              <w:t> </w:t>
            </w:r>
            <w:hyperlink r:id="rId18">
              <w:r>
                <w:rPr>
                  <w:b/>
                  <w:sz w:val="24"/>
                </w:rPr>
                <w:t>Ombudsman</w:t>
              </w:r>
            </w:hyperlink>
            <w:r>
              <w:rPr>
                <w:b/>
                <w:sz w:val="24"/>
              </w:rPr>
              <w:t> </w:t>
            </w:r>
            <w:hyperlink r:id="rId18">
              <w:r>
                <w:rPr>
                  <w:b/>
                  <w:sz w:val="24"/>
                </w:rPr>
                <w:t>Association</w:t>
              </w:r>
            </w:hyperlink>
          </w:p>
          <w:p>
            <w:pPr>
              <w:pStyle w:val="TableParagraph"/>
              <w:spacing w:before="120"/>
              <w:ind w:right="105"/>
              <w:jc w:val="left"/>
              <w:rPr>
                <w:b/>
                <w:sz w:val="24"/>
              </w:rPr>
            </w:pPr>
            <w:r>
              <w:rPr>
                <w:b/>
                <w:sz w:val="24"/>
              </w:rPr>
              <w:t>Members:</w:t>
            </w:r>
          </w:p>
          <w:p>
            <w:pPr>
              <w:pStyle w:val="TableParagraph"/>
              <w:ind w:right="105"/>
              <w:jc w:val="left"/>
              <w:rPr>
                <w:sz w:val="24"/>
              </w:rPr>
            </w:pPr>
            <w:r>
              <w:rPr>
                <w:sz w:val="24"/>
              </w:rPr>
              <w:t>Parliamentary and industry- based Ombudsmen</w:t>
            </w:r>
            <w:r>
              <w:rPr>
                <w:spacing w:val="-8"/>
                <w:sz w:val="24"/>
              </w:rPr>
              <w:t> </w:t>
            </w:r>
            <w:r>
              <w:rPr>
                <w:sz w:val="24"/>
              </w:rPr>
              <w:t>from</w:t>
            </w:r>
            <w:r>
              <w:rPr>
                <w:spacing w:val="1"/>
                <w:w w:val="99"/>
                <w:sz w:val="24"/>
              </w:rPr>
              <w:t> </w:t>
            </w:r>
            <w:r>
              <w:rPr>
                <w:sz w:val="24"/>
              </w:rPr>
              <w:t>Australia  and New</w:t>
            </w:r>
            <w:r>
              <w:rPr>
                <w:spacing w:val="-7"/>
                <w:sz w:val="24"/>
              </w:rPr>
              <w:t> </w:t>
            </w:r>
            <w:r>
              <w:rPr>
                <w:sz w:val="24"/>
              </w:rPr>
              <w:t>Zealand</w:t>
            </w:r>
          </w:p>
        </w:tc>
        <w:tc>
          <w:tcPr>
            <w:tcW w:w="6916" w:type="dxa"/>
            <w:tcBorders>
              <w:left w:val="nil"/>
              <w:bottom w:val="nil"/>
            </w:tcBorders>
            <w:shd w:val="clear" w:color="auto" w:fill="FDDEB6"/>
          </w:tcPr>
          <w:p>
            <w:pPr>
              <w:pStyle w:val="TableParagraph"/>
              <w:spacing w:before="118"/>
              <w:rPr>
                <w:b/>
                <w:sz w:val="24"/>
              </w:rPr>
            </w:pPr>
            <w:r>
              <w:rPr>
                <w:b/>
                <w:sz w:val="24"/>
              </w:rPr>
              <w:t>Background:</w:t>
            </w:r>
          </w:p>
          <w:p>
            <w:pPr>
              <w:pStyle w:val="TableParagraph"/>
              <w:spacing w:before="117"/>
              <w:ind w:right="110"/>
              <w:rPr>
                <w:sz w:val="24"/>
              </w:rPr>
            </w:pPr>
            <w:r>
              <w:rPr>
                <w:sz w:val="24"/>
              </w:rPr>
              <w:t>The Australia and New Zealand Ombudsman Association (</w:t>
            </w:r>
            <w:r>
              <w:rPr>
                <w:b/>
                <w:sz w:val="24"/>
              </w:rPr>
              <w:t>ANZOA</w:t>
            </w:r>
            <w:r>
              <w:rPr>
                <w:sz w:val="24"/>
              </w:rPr>
              <w:t>) is the peak body for Parliamentary and industry-based Ombudsmen from Australia and New Zealand</w:t>
            </w:r>
          </w:p>
          <w:p>
            <w:pPr>
              <w:pStyle w:val="TableParagraph"/>
              <w:spacing w:before="121"/>
              <w:rPr>
                <w:b/>
                <w:sz w:val="24"/>
              </w:rPr>
            </w:pPr>
            <w:r>
              <w:rPr>
                <w:b/>
                <w:sz w:val="24"/>
              </w:rPr>
              <w:t>The Office’s involvement:</w:t>
            </w:r>
          </w:p>
          <w:p>
            <w:pPr>
              <w:pStyle w:val="TableParagraph"/>
              <w:ind w:right="108"/>
              <w:rPr>
                <w:sz w:val="24"/>
              </w:rPr>
            </w:pPr>
            <w:r>
              <w:rPr>
                <w:sz w:val="24"/>
              </w:rPr>
              <w:t>The Office is a member of ANZOA. The Office periodically provides general updates on its activities and also has nominated representatives who participate in interest groups in the areas of Aboriginal complaints handling, first contact, business improvement and policy and research.</w:t>
            </w:r>
          </w:p>
          <w:p>
            <w:pPr>
              <w:pStyle w:val="TableParagraph"/>
              <w:spacing w:before="121"/>
              <w:rPr>
                <w:b/>
                <w:sz w:val="24"/>
              </w:rPr>
            </w:pPr>
            <w:r>
              <w:rPr>
                <w:b/>
                <w:sz w:val="24"/>
              </w:rPr>
              <w:t>2015-16 initiatives:</w:t>
            </w:r>
          </w:p>
          <w:p>
            <w:pPr>
              <w:pStyle w:val="TableParagraph"/>
              <w:ind w:right="110"/>
              <w:rPr>
                <w:sz w:val="24"/>
              </w:rPr>
            </w:pPr>
            <w:r>
              <w:rPr>
                <w:sz w:val="24"/>
              </w:rPr>
              <w:t>The Ombudsman participated in the ANZOA Joint Executive Committee and Members meeting in May 2016.</w:t>
            </w:r>
          </w:p>
        </w:tc>
      </w:tr>
      <w:tr>
        <w:trPr>
          <w:trHeight w:val="6450" w:hRule="exact"/>
        </w:trPr>
        <w:tc>
          <w:tcPr>
            <w:tcW w:w="2096" w:type="dxa"/>
            <w:tcBorders>
              <w:top w:val="nil"/>
              <w:right w:val="nil"/>
            </w:tcBorders>
            <w:shd w:val="clear" w:color="auto" w:fill="CCDCE3"/>
          </w:tcPr>
          <w:p>
            <w:pPr>
              <w:pStyle w:val="TableParagraph"/>
              <w:spacing w:before="118"/>
              <w:ind w:right="105"/>
              <w:jc w:val="left"/>
              <w:rPr>
                <w:b/>
                <w:sz w:val="24"/>
              </w:rPr>
            </w:pPr>
            <w:r>
              <w:rPr>
                <w:b/>
                <w:sz w:val="24"/>
              </w:rPr>
              <w:t>Indonesian/ Australian Ombudsman Linkages and Strengthening Program</w:t>
            </w:r>
          </w:p>
          <w:p>
            <w:pPr>
              <w:pStyle w:val="TableParagraph"/>
              <w:spacing w:before="120"/>
              <w:ind w:right="105"/>
              <w:jc w:val="left"/>
              <w:rPr>
                <w:b/>
                <w:sz w:val="24"/>
              </w:rPr>
            </w:pPr>
            <w:r>
              <w:rPr>
                <w:b/>
                <w:sz w:val="24"/>
              </w:rPr>
              <w:t>Members:</w:t>
            </w:r>
          </w:p>
          <w:p>
            <w:pPr>
              <w:pStyle w:val="TableParagraph"/>
              <w:ind w:right="105"/>
              <w:jc w:val="left"/>
              <w:rPr>
                <w:sz w:val="24"/>
              </w:rPr>
            </w:pPr>
            <w:r>
              <w:rPr>
                <w:sz w:val="24"/>
              </w:rPr>
              <w:t>Western Australian Ombudsman</w:t>
            </w:r>
          </w:p>
          <w:p>
            <w:pPr>
              <w:pStyle w:val="TableParagraph"/>
              <w:spacing w:before="120"/>
              <w:ind w:right="105"/>
              <w:jc w:val="left"/>
              <w:rPr>
                <w:sz w:val="24"/>
              </w:rPr>
            </w:pPr>
            <w:r>
              <w:rPr>
                <w:sz w:val="24"/>
              </w:rPr>
              <w:t>Commonwealth Ombudsman</w:t>
            </w:r>
          </w:p>
          <w:p>
            <w:pPr>
              <w:pStyle w:val="TableParagraph"/>
              <w:spacing w:before="120"/>
              <w:jc w:val="left"/>
              <w:rPr>
                <w:sz w:val="24"/>
              </w:rPr>
            </w:pPr>
            <w:r>
              <w:rPr>
                <w:sz w:val="24"/>
              </w:rPr>
              <w:t>New South Wales Ombudsman</w:t>
            </w:r>
          </w:p>
          <w:p>
            <w:pPr>
              <w:pStyle w:val="TableParagraph"/>
              <w:spacing w:before="120"/>
              <w:ind w:right="105"/>
              <w:jc w:val="left"/>
              <w:rPr>
                <w:sz w:val="24"/>
              </w:rPr>
            </w:pPr>
            <w:r>
              <w:rPr>
                <w:sz w:val="24"/>
              </w:rPr>
              <w:t>Ombudsman Republik Indonesia</w:t>
            </w:r>
          </w:p>
        </w:tc>
        <w:tc>
          <w:tcPr>
            <w:tcW w:w="6916" w:type="dxa"/>
            <w:tcBorders>
              <w:top w:val="nil"/>
              <w:left w:val="nil"/>
            </w:tcBorders>
            <w:shd w:val="clear" w:color="auto" w:fill="FDDEB6"/>
          </w:tcPr>
          <w:p>
            <w:pPr>
              <w:pStyle w:val="TableParagraph"/>
              <w:spacing w:before="118"/>
              <w:rPr>
                <w:b/>
                <w:sz w:val="24"/>
              </w:rPr>
            </w:pPr>
            <w:r>
              <w:rPr>
                <w:b/>
                <w:sz w:val="24"/>
              </w:rPr>
              <w:t>Background:</w:t>
            </w:r>
          </w:p>
          <w:p>
            <w:pPr>
              <w:pStyle w:val="TableParagraph"/>
              <w:ind w:right="108"/>
              <w:rPr>
                <w:sz w:val="24"/>
              </w:rPr>
            </w:pPr>
            <w:r>
              <w:rPr>
                <w:sz w:val="24"/>
              </w:rPr>
              <w:t>The Indonesian/Australian Ombudsman Linkages and Strengthening Program (</w:t>
            </w:r>
            <w:r>
              <w:rPr>
                <w:b/>
                <w:sz w:val="24"/>
              </w:rPr>
              <w:t>the Linkages Program</w:t>
            </w:r>
            <w:r>
              <w:rPr>
                <w:sz w:val="24"/>
              </w:rPr>
              <w:t>) aims to provide greater access across Indonesia to more effective and sustainable Ombudsman services.</w:t>
            </w:r>
          </w:p>
          <w:p>
            <w:pPr>
              <w:pStyle w:val="TableParagraph"/>
              <w:spacing w:before="121"/>
              <w:rPr>
                <w:b/>
                <w:sz w:val="24"/>
              </w:rPr>
            </w:pPr>
            <w:r>
              <w:rPr>
                <w:b/>
                <w:sz w:val="24"/>
              </w:rPr>
              <w:t>The Office’s involvement:</w:t>
            </w:r>
          </w:p>
          <w:p>
            <w:pPr>
              <w:pStyle w:val="TableParagraph"/>
              <w:ind w:right="109"/>
              <w:rPr>
                <w:sz w:val="24"/>
              </w:rPr>
            </w:pPr>
            <w:r>
              <w:rPr>
                <w:sz w:val="24"/>
              </w:rPr>
              <w:t>The Office has been involved with the Linkages Program since 2005 and supports the Linkages Program through staff placements in Indonesia and Australia.</w:t>
            </w:r>
          </w:p>
          <w:p>
            <w:pPr>
              <w:pStyle w:val="TableParagraph"/>
              <w:spacing w:before="121"/>
              <w:rPr>
                <w:b/>
                <w:sz w:val="24"/>
              </w:rPr>
            </w:pPr>
            <w:r>
              <w:rPr>
                <w:b/>
                <w:sz w:val="24"/>
              </w:rPr>
              <w:t>2015-16 initiatives:</w:t>
            </w:r>
          </w:p>
          <w:p>
            <w:pPr>
              <w:pStyle w:val="TableParagraph"/>
              <w:ind w:right="109"/>
              <w:rPr>
                <w:sz w:val="24"/>
              </w:rPr>
            </w:pPr>
            <w:r>
              <w:rPr>
                <w:sz w:val="24"/>
              </w:rPr>
              <w:t>In September 2015, the Office hosted a senior delegation from the office of the Ombudsman Republik Indonesia. The delegates met with senior Ombudsman staff during the two   day</w:t>
            </w:r>
            <w:r>
              <w:rPr>
                <w:spacing w:val="-5"/>
                <w:sz w:val="24"/>
              </w:rPr>
              <w:t> </w:t>
            </w:r>
            <w:r>
              <w:rPr>
                <w:sz w:val="24"/>
              </w:rPr>
              <w:t>visit.</w:t>
            </w:r>
          </w:p>
          <w:p>
            <w:pPr>
              <w:pStyle w:val="TableParagraph"/>
              <w:spacing w:before="120"/>
              <w:ind w:right="110"/>
              <w:rPr>
                <w:sz w:val="24"/>
              </w:rPr>
            </w:pPr>
            <w:r>
              <w:rPr>
                <w:sz w:val="24"/>
              </w:rPr>
              <w:t>Following the successful internship program in December 2014, the Office once again hosted two staff from the office of the Ombudsman Republik Indonesia for a one week internship in December 2015. The interns met with senior Ombudsman staff and received training in the Office’s complaint handling processes.</w:t>
            </w:r>
          </w:p>
        </w:tc>
      </w:tr>
    </w:tbl>
    <w:p>
      <w:pPr>
        <w:pStyle w:val="BodyText"/>
        <w:spacing w:before="9"/>
        <w:ind w:left="0"/>
        <w:jc w:val="left"/>
        <w:rPr>
          <w:sz w:val="17"/>
        </w:rPr>
      </w:pPr>
      <w:r>
        <w:rPr/>
        <w:pict>
          <v:group style="position:absolute;margin-left:61.079998pt;margin-top:12.199978pt;width:288.75pt;height:34.8pt;mso-position-horizontal-relative:page;mso-position-vertical-relative:paragraph;z-index:1216;mso-wrap-distance-left:0;mso-wrap-distance-right:0" coordorigin="1222,244" coordsize="5775,696">
            <v:shape style="position:absolute;left:1222;top:244;width:5774;height:696" type="#_x0000_t75" stroked="false">
              <v:imagedata r:id="rId19" o:title=""/>
            </v:shape>
            <v:shape style="position:absolute;left:1222;top:244;width:5775;height:696" type="#_x0000_t202" filled="false" stroked="false">
              <v:textbox inset="0,0,0,0">
                <w:txbxContent>
                  <w:p>
                    <w:pPr>
                      <w:spacing w:before="102"/>
                      <w:ind w:left="196" w:right="0" w:firstLine="0"/>
                      <w:jc w:val="left"/>
                      <w:rPr>
                        <w:rFonts w:ascii="Century Gothic"/>
                        <w:b/>
                        <w:sz w:val="30"/>
                      </w:rPr>
                    </w:pPr>
                    <w:r>
                      <w:rPr>
                        <w:rFonts w:ascii="Century Gothic"/>
                        <w:b/>
                        <w:color w:val="004073"/>
                        <w:sz w:val="30"/>
                      </w:rPr>
                      <w:t>Providing Access to the Community</w:t>
                    </w:r>
                  </w:p>
                </w:txbxContent>
              </v:textbox>
              <w10:wrap type="none"/>
            </v:shape>
            <w10:wrap type="topAndBottom"/>
          </v:group>
        </w:pict>
      </w:r>
      <w:r>
        <w:rPr/>
        <w:pict>
          <v:shape style="position:absolute;margin-left:23.981979pt;margin-top:358.465179pt;width:14pt;height:219.7pt;mso-position-horizontal-relative:page;mso-position-vertical-relative:page;z-index:1264" type="#_x0000_t202" filled="false" stroked="false">
            <v:textbox inset="0,0,0,0" style="layout-flow:vertical">
              <w:txbxContent>
                <w:p>
                  <w:pPr>
                    <w:spacing w:line="269" w:lineRule="exact" w:before="0"/>
                    <w:ind w:left="20" w:right="-1329" w:firstLine="0"/>
                    <w:jc w:val="left"/>
                    <w:rPr>
                      <w:rFonts w:ascii="Century Gothic"/>
                      <w:b/>
                      <w:sz w:val="24"/>
                    </w:rPr>
                  </w:pPr>
                  <w:r>
                    <w:rPr>
                      <w:rFonts w:ascii="Century Gothic"/>
                      <w:b/>
                      <w:color w:val="005173"/>
                      <w:w w:val="99"/>
                      <w:sz w:val="24"/>
                    </w:rPr>
                    <w:t>Collaboration</w:t>
                  </w:r>
                  <w:r>
                    <w:rPr>
                      <w:rFonts w:ascii="Century Gothic"/>
                      <w:b/>
                      <w:color w:val="005173"/>
                      <w:spacing w:val="-1"/>
                      <w:sz w:val="24"/>
                    </w:rPr>
                    <w:t> </w:t>
                  </w:r>
                  <w:r>
                    <w:rPr>
                      <w:rFonts w:ascii="Century Gothic"/>
                      <w:b/>
                      <w:color w:val="005173"/>
                      <w:w w:val="99"/>
                      <w:sz w:val="24"/>
                    </w:rPr>
                    <w:t>and</w:t>
                  </w:r>
                  <w:r>
                    <w:rPr>
                      <w:rFonts w:ascii="Century Gothic"/>
                      <w:b/>
                      <w:color w:val="005173"/>
                      <w:sz w:val="24"/>
                    </w:rPr>
                    <w:t> </w:t>
                  </w:r>
                  <w:r>
                    <w:rPr>
                      <w:rFonts w:ascii="Century Gothic"/>
                      <w:b/>
                      <w:color w:val="005173"/>
                      <w:w w:val="99"/>
                      <w:sz w:val="24"/>
                    </w:rPr>
                    <w:t>Access</w:t>
                  </w:r>
                  <w:r>
                    <w:rPr>
                      <w:rFonts w:ascii="Century Gothic"/>
                      <w:b/>
                      <w:color w:val="005173"/>
                      <w:spacing w:val="-1"/>
                      <w:sz w:val="24"/>
                    </w:rPr>
                    <w:t> </w:t>
                  </w:r>
                  <w:r>
                    <w:rPr>
                      <w:rFonts w:ascii="Century Gothic"/>
                      <w:b/>
                      <w:color w:val="005173"/>
                      <w:w w:val="99"/>
                      <w:sz w:val="24"/>
                    </w:rPr>
                    <w:t>to</w:t>
                  </w:r>
                  <w:r>
                    <w:rPr>
                      <w:rFonts w:ascii="Century Gothic"/>
                      <w:b/>
                      <w:color w:val="005173"/>
                      <w:sz w:val="24"/>
                    </w:rPr>
                    <w:t> </w:t>
                  </w:r>
                  <w:r>
                    <w:rPr>
                      <w:rFonts w:ascii="Century Gothic"/>
                      <w:b/>
                      <w:color w:val="005173"/>
                      <w:w w:val="99"/>
                      <w:sz w:val="24"/>
                    </w:rPr>
                    <w:t>Services</w:t>
                  </w:r>
                </w:p>
              </w:txbxContent>
            </v:textbox>
            <w10:wrap type="none"/>
          </v:shape>
        </w:pict>
      </w:r>
    </w:p>
    <w:p>
      <w:pPr>
        <w:spacing w:line="354" w:lineRule="exact" w:before="0"/>
        <w:ind w:left="1258" w:right="0" w:firstLine="0"/>
        <w:jc w:val="both"/>
        <w:rPr>
          <w:rFonts w:ascii="Century Gothic"/>
          <w:b/>
          <w:sz w:val="30"/>
        </w:rPr>
      </w:pPr>
      <w:r>
        <w:rPr>
          <w:rFonts w:ascii="Century Gothic"/>
          <w:b/>
          <w:color w:val="005174"/>
          <w:sz w:val="30"/>
        </w:rPr>
        <w:t>Communicating with complainants</w:t>
      </w:r>
    </w:p>
    <w:p>
      <w:pPr>
        <w:pStyle w:val="BodyText"/>
        <w:spacing w:before="198"/>
        <w:ind w:left="1258" w:right="1176"/>
      </w:pPr>
      <w:r>
        <w:rPr/>
        <w:pict>
          <v:group style="position:absolute;margin-left:13.4pt;margin-top:-352.574158pt;width:34.85pt;height:419.4pt;mso-position-horizontal-relative:page;mso-position-vertical-relative:paragraph;z-index:1240" coordorigin="268,-7051" coordsize="697,8388">
            <v:shape style="position:absolute;left:396;top:-6383;width:388;height:7720" type="#_x0000_t75" stroked="false">
              <v:imagedata r:id="rId20" o:title=""/>
            </v:shape>
            <v:shape style="position:absolute;left:268;top:-7051;width:697;height:759" type="#_x0000_t75" stroked="false">
              <v:imagedata r:id="rId21" o:title=""/>
            </v:shape>
            <w10:wrap type="none"/>
          </v:group>
        </w:pict>
      </w:r>
      <w:r>
        <w:rPr/>
        <w:t>The Office provides a range of information and services to assist specific groups, and the public more generally, to understand the role of the Ombudsman and the complaint process. Many people find the Office’s enquiry service and  complaint clinics held during regional visits assist them to make their complaint. Other initiatives in 2015-16 include:</w:t>
      </w:r>
    </w:p>
    <w:p>
      <w:pPr>
        <w:spacing w:after="0"/>
        <w:sectPr>
          <w:pgSz w:w="11910" w:h="16840"/>
          <w:pgMar w:header="0" w:footer="678" w:top="1120" w:bottom="960" w:left="160" w:right="240"/>
        </w:sectPr>
      </w:pPr>
    </w:p>
    <w:p>
      <w:pPr>
        <w:pStyle w:val="ListParagraph"/>
        <w:numPr>
          <w:ilvl w:val="0"/>
          <w:numId w:val="2"/>
        </w:numPr>
        <w:tabs>
          <w:tab w:pos="516" w:val="left" w:leader="none"/>
        </w:tabs>
        <w:spacing w:line="237" w:lineRule="auto" w:before="39" w:after="0"/>
        <w:ind w:left="516" w:right="1135" w:hanging="358"/>
        <w:jc w:val="both"/>
        <w:rPr>
          <w:sz w:val="24"/>
        </w:rPr>
      </w:pPr>
      <w:r>
        <w:rPr>
          <w:sz w:val="24"/>
        </w:rPr>
        <w:t>Regular updating and simplification of the Ombudsman’s publications and website to provide easy access to information for people wishing to make a complaint and those undertaking the complaint</w:t>
      </w:r>
      <w:r>
        <w:rPr>
          <w:spacing w:val="-18"/>
          <w:sz w:val="24"/>
        </w:rPr>
        <w:t> </w:t>
      </w:r>
      <w:r>
        <w:rPr>
          <w:sz w:val="24"/>
        </w:rPr>
        <w:t>process;</w:t>
      </w:r>
    </w:p>
    <w:p>
      <w:pPr>
        <w:pStyle w:val="ListParagraph"/>
        <w:numPr>
          <w:ilvl w:val="0"/>
          <w:numId w:val="2"/>
        </w:numPr>
        <w:tabs>
          <w:tab w:pos="516" w:val="left" w:leader="none"/>
        </w:tabs>
        <w:spacing w:line="274" w:lineRule="exact" w:before="143" w:after="0"/>
        <w:ind w:left="516" w:right="1136" w:hanging="358"/>
        <w:jc w:val="both"/>
        <w:rPr>
          <w:sz w:val="24"/>
        </w:rPr>
      </w:pPr>
      <w:r>
        <w:rPr>
          <w:sz w:val="24"/>
        </w:rPr>
        <w:t>Ongoing promotion of the role of the Office and the type of complaints the Office handles through ‘Ask the Ombudsman’ on 6PR’s Nightline Program;</w:t>
      </w:r>
      <w:r>
        <w:rPr>
          <w:spacing w:val="-34"/>
          <w:sz w:val="24"/>
        </w:rPr>
        <w:t> </w:t>
      </w:r>
      <w:r>
        <w:rPr>
          <w:sz w:val="24"/>
        </w:rPr>
        <w:t>and</w:t>
      </w:r>
    </w:p>
    <w:p>
      <w:pPr>
        <w:pStyle w:val="ListParagraph"/>
        <w:numPr>
          <w:ilvl w:val="0"/>
          <w:numId w:val="2"/>
        </w:numPr>
        <w:tabs>
          <w:tab w:pos="516" w:val="left" w:leader="none"/>
        </w:tabs>
        <w:spacing w:line="240" w:lineRule="auto" w:before="116" w:after="0"/>
        <w:ind w:left="516" w:right="0" w:hanging="358"/>
        <w:jc w:val="left"/>
        <w:rPr>
          <w:sz w:val="24"/>
        </w:rPr>
      </w:pPr>
      <w:r>
        <w:rPr>
          <w:sz w:val="24"/>
        </w:rPr>
        <w:t>The Office’s Youth Awareness and Accessibility Program and Prison</w:t>
      </w:r>
      <w:r>
        <w:rPr>
          <w:spacing w:val="-33"/>
          <w:sz w:val="24"/>
        </w:rPr>
        <w:t> </w:t>
      </w:r>
      <w:r>
        <w:rPr>
          <w:sz w:val="24"/>
        </w:rPr>
        <w:t>Program.</w:t>
      </w:r>
    </w:p>
    <w:p>
      <w:pPr>
        <w:pStyle w:val="Heading1"/>
        <w:spacing w:before="120"/>
        <w:ind w:left="158" w:right="4001"/>
      </w:pPr>
      <w:r>
        <w:rPr>
          <w:color w:val="005174"/>
        </w:rPr>
        <w:t>Access to the Ombudsman’s services</w:t>
      </w:r>
    </w:p>
    <w:p>
      <w:pPr>
        <w:pStyle w:val="BodyText"/>
        <w:spacing w:before="197"/>
        <w:ind w:left="158" w:right="1135"/>
      </w:pPr>
      <w:r>
        <w:rPr/>
        <w:t>The Office continues to implement a number of strategies to ensure its complaint services are accessible to all Western Australians. These include access through online facilities as well as more traditional approaches by letter and through visits to the Office. The Office also holds complaints clinics and delivers presentations to community groups, particularly through the Regional Awareness and Accessibility Program. Initiatives to make services accessible include:</w:t>
      </w:r>
    </w:p>
    <w:p>
      <w:pPr>
        <w:pStyle w:val="ListParagraph"/>
        <w:numPr>
          <w:ilvl w:val="0"/>
          <w:numId w:val="2"/>
        </w:numPr>
        <w:tabs>
          <w:tab w:pos="516" w:val="left" w:leader="none"/>
        </w:tabs>
        <w:spacing w:line="240" w:lineRule="auto" w:before="201" w:after="0"/>
        <w:ind w:left="516" w:right="0" w:hanging="358"/>
        <w:jc w:val="left"/>
        <w:rPr>
          <w:sz w:val="24"/>
        </w:rPr>
      </w:pPr>
      <w:r>
        <w:rPr>
          <w:sz w:val="24"/>
        </w:rPr>
        <w:t>Access to the Office through a toll free number for country</w:t>
      </w:r>
      <w:r>
        <w:rPr>
          <w:spacing w:val="-26"/>
          <w:sz w:val="24"/>
        </w:rPr>
        <w:t> </w:t>
      </w:r>
      <w:r>
        <w:rPr>
          <w:sz w:val="24"/>
        </w:rPr>
        <w:t>callers;</w:t>
      </w:r>
    </w:p>
    <w:p>
      <w:pPr>
        <w:pStyle w:val="ListParagraph"/>
        <w:numPr>
          <w:ilvl w:val="0"/>
          <w:numId w:val="2"/>
        </w:numPr>
        <w:tabs>
          <w:tab w:pos="516" w:val="left" w:leader="none"/>
        </w:tabs>
        <w:spacing w:line="237" w:lineRule="auto" w:before="120" w:after="0"/>
        <w:ind w:left="516" w:right="1137" w:hanging="358"/>
        <w:jc w:val="both"/>
        <w:rPr>
          <w:sz w:val="24"/>
        </w:rPr>
      </w:pPr>
      <w:r>
        <w:rPr/>
        <w:pict>
          <v:group style="position:absolute;margin-left:541pt;margin-top:25.993803pt;width:34.8pt;height:271.3pt;mso-position-horizontal-relative:page;mso-position-vertical-relative:paragraph;z-index:1288" coordorigin="10820,520" coordsize="696,5426">
            <v:shape style="position:absolute;left:11064;top:1131;width:377;height:4814" type="#_x0000_t75" stroked="false">
              <v:imagedata r:id="rId16" o:title=""/>
            </v:shape>
            <v:shape style="position:absolute;left:10820;top:520;width:696;height:697" type="#_x0000_t75" stroked="false">
              <v:imagedata r:id="rId17" o:title=""/>
            </v:shape>
            <w10:wrap type="none"/>
          </v:group>
        </w:pict>
      </w:r>
      <w:r>
        <w:rPr>
          <w:sz w:val="24"/>
        </w:rPr>
        <w:t>Access to the Office through email and online services. The importance of email and online access is demonstrated by its further increased use this year from 65% to 66% of all complaints</w:t>
      </w:r>
      <w:r>
        <w:rPr>
          <w:spacing w:val="-17"/>
          <w:sz w:val="24"/>
        </w:rPr>
        <w:t> </w:t>
      </w:r>
      <w:r>
        <w:rPr>
          <w:sz w:val="24"/>
        </w:rPr>
        <w:t>received;</w:t>
      </w:r>
    </w:p>
    <w:p>
      <w:pPr>
        <w:pStyle w:val="ListParagraph"/>
        <w:numPr>
          <w:ilvl w:val="0"/>
          <w:numId w:val="2"/>
        </w:numPr>
        <w:tabs>
          <w:tab w:pos="516" w:val="left" w:leader="none"/>
        </w:tabs>
        <w:spacing w:line="240" w:lineRule="auto" w:before="121" w:after="0"/>
        <w:ind w:left="516" w:right="1135" w:hanging="358"/>
        <w:jc w:val="both"/>
        <w:rPr>
          <w:sz w:val="24"/>
        </w:rPr>
      </w:pPr>
      <w:r>
        <w:rPr/>
        <w:pict>
          <v:shape style="position:absolute;margin-left:554.374023pt;margin-top:23.401505pt;width:14pt;height:219.7pt;mso-position-horizontal-relative:page;mso-position-vertical-relative:paragraph;z-index:1336" type="#_x0000_t202" filled="false" stroked="false">
            <v:textbox inset="0,0,0,0" style="layout-flow:vertical;mso-layout-flow-alt:bottom-to-top">
              <w:txbxContent>
                <w:p>
                  <w:pPr>
                    <w:spacing w:line="269" w:lineRule="exact" w:before="0"/>
                    <w:ind w:left="20" w:right="-1329" w:firstLine="0"/>
                    <w:jc w:val="left"/>
                    <w:rPr>
                      <w:rFonts w:ascii="Century Gothic"/>
                      <w:b/>
                      <w:sz w:val="24"/>
                    </w:rPr>
                  </w:pPr>
                  <w:r>
                    <w:rPr>
                      <w:rFonts w:ascii="Century Gothic"/>
                      <w:b/>
                      <w:color w:val="005173"/>
                      <w:w w:val="99"/>
                      <w:sz w:val="24"/>
                    </w:rPr>
                    <w:t>Collaboration</w:t>
                  </w:r>
                  <w:r>
                    <w:rPr>
                      <w:rFonts w:ascii="Century Gothic"/>
                      <w:b/>
                      <w:color w:val="005173"/>
                      <w:spacing w:val="-1"/>
                      <w:sz w:val="24"/>
                    </w:rPr>
                    <w:t> </w:t>
                  </w:r>
                  <w:r>
                    <w:rPr>
                      <w:rFonts w:ascii="Century Gothic"/>
                      <w:b/>
                      <w:color w:val="005173"/>
                      <w:w w:val="99"/>
                      <w:sz w:val="24"/>
                    </w:rPr>
                    <w:t>and</w:t>
                  </w:r>
                  <w:r>
                    <w:rPr>
                      <w:rFonts w:ascii="Century Gothic"/>
                      <w:b/>
                      <w:color w:val="005173"/>
                      <w:sz w:val="24"/>
                    </w:rPr>
                    <w:t> </w:t>
                  </w:r>
                  <w:r>
                    <w:rPr>
                      <w:rFonts w:ascii="Century Gothic"/>
                      <w:b/>
                      <w:color w:val="005173"/>
                      <w:w w:val="99"/>
                      <w:sz w:val="24"/>
                    </w:rPr>
                    <w:t>Access</w:t>
                  </w:r>
                  <w:r>
                    <w:rPr>
                      <w:rFonts w:ascii="Century Gothic"/>
                      <w:b/>
                      <w:color w:val="005173"/>
                      <w:spacing w:val="-1"/>
                      <w:sz w:val="24"/>
                    </w:rPr>
                    <w:t> </w:t>
                  </w:r>
                  <w:r>
                    <w:rPr>
                      <w:rFonts w:ascii="Century Gothic"/>
                      <w:b/>
                      <w:color w:val="005173"/>
                      <w:w w:val="99"/>
                      <w:sz w:val="24"/>
                    </w:rPr>
                    <w:t>to</w:t>
                  </w:r>
                  <w:r>
                    <w:rPr>
                      <w:rFonts w:ascii="Century Gothic"/>
                      <w:b/>
                      <w:color w:val="005173"/>
                      <w:sz w:val="24"/>
                    </w:rPr>
                    <w:t> </w:t>
                  </w:r>
                  <w:r>
                    <w:rPr>
                      <w:rFonts w:ascii="Century Gothic"/>
                      <w:b/>
                      <w:color w:val="005173"/>
                      <w:w w:val="99"/>
                      <w:sz w:val="24"/>
                    </w:rPr>
                    <w:t>Services</w:t>
                  </w:r>
                </w:p>
              </w:txbxContent>
            </v:textbox>
            <w10:wrap type="none"/>
          </v:shape>
        </w:pict>
      </w:r>
      <w:r>
        <w:rPr>
          <w:sz w:val="24"/>
        </w:rPr>
        <w:t>Information on how to  make  a  complaint  to  the  Ombudsman  is  available  in 15 languages and features on the homepage of the Ombudsman’s website. People may also contact the Office with the assistance of an interpreter by using the Translating and Interpreting</w:t>
      </w:r>
      <w:r>
        <w:rPr>
          <w:spacing w:val="-23"/>
          <w:sz w:val="24"/>
        </w:rPr>
        <w:t> </w:t>
      </w:r>
      <w:r>
        <w:rPr>
          <w:sz w:val="24"/>
        </w:rPr>
        <w:t>Service;</w:t>
      </w:r>
    </w:p>
    <w:p>
      <w:pPr>
        <w:pStyle w:val="ListParagraph"/>
        <w:numPr>
          <w:ilvl w:val="0"/>
          <w:numId w:val="2"/>
        </w:numPr>
        <w:tabs>
          <w:tab w:pos="516" w:val="left" w:leader="none"/>
        </w:tabs>
        <w:spacing w:line="240" w:lineRule="auto" w:before="120" w:after="0"/>
        <w:ind w:left="516" w:right="1135" w:hanging="358"/>
        <w:jc w:val="both"/>
        <w:rPr>
          <w:sz w:val="24"/>
        </w:rPr>
      </w:pPr>
      <w:r>
        <w:rPr>
          <w:sz w:val="24"/>
        </w:rPr>
        <w:t>The Office’s accommodation, building and facilities provide access for people with disabilities, including lifts that accommodate wheelchairs and feature braille on the access buttons and people with hearing and speech impairments can contact the Office using the National Relay</w:t>
      </w:r>
      <w:r>
        <w:rPr>
          <w:spacing w:val="-18"/>
          <w:sz w:val="24"/>
        </w:rPr>
        <w:t> </w:t>
      </w:r>
      <w:r>
        <w:rPr>
          <w:sz w:val="24"/>
        </w:rPr>
        <w:t>Service;</w:t>
      </w:r>
    </w:p>
    <w:p>
      <w:pPr>
        <w:pStyle w:val="ListParagraph"/>
        <w:numPr>
          <w:ilvl w:val="0"/>
          <w:numId w:val="2"/>
        </w:numPr>
        <w:tabs>
          <w:tab w:pos="519" w:val="left" w:leader="none"/>
        </w:tabs>
        <w:spacing w:line="240" w:lineRule="auto" w:before="120" w:after="0"/>
        <w:ind w:left="518" w:right="1135" w:hanging="360"/>
        <w:jc w:val="both"/>
        <w:rPr>
          <w:sz w:val="24"/>
        </w:rPr>
      </w:pPr>
      <w:r>
        <w:rPr>
          <w:sz w:val="24"/>
        </w:rPr>
        <w:t>The Office’s Regional Awareness and Accessibility Program and Youth Awareness and Accessibility Program target awareness and accessibility for regional and Aboriginal Western Australians as well as children and young people;</w:t>
      </w:r>
    </w:p>
    <w:p>
      <w:pPr>
        <w:pStyle w:val="ListParagraph"/>
        <w:numPr>
          <w:ilvl w:val="0"/>
          <w:numId w:val="2"/>
        </w:numPr>
        <w:tabs>
          <w:tab w:pos="519" w:val="left" w:leader="none"/>
        </w:tabs>
        <w:spacing w:line="237" w:lineRule="auto" w:before="123" w:after="0"/>
        <w:ind w:left="518" w:right="1136" w:hanging="360"/>
        <w:jc w:val="both"/>
        <w:rPr>
          <w:sz w:val="24"/>
        </w:rPr>
      </w:pPr>
      <w:r>
        <w:rPr>
          <w:sz w:val="24"/>
        </w:rPr>
        <w:t>The Office attends events to raise community awareness of, and access to, its service, such  as  the  Financial  Counsellors’  Association  conference  in  October 2015, and Homeless Connect in November 2015;</w:t>
      </w:r>
      <w:r>
        <w:rPr>
          <w:spacing w:val="-26"/>
          <w:sz w:val="24"/>
        </w:rPr>
        <w:t> </w:t>
      </w:r>
      <w:r>
        <w:rPr>
          <w:sz w:val="24"/>
        </w:rPr>
        <w:t>and</w:t>
      </w:r>
    </w:p>
    <w:p>
      <w:pPr>
        <w:pStyle w:val="ListParagraph"/>
        <w:numPr>
          <w:ilvl w:val="0"/>
          <w:numId w:val="2"/>
        </w:numPr>
        <w:tabs>
          <w:tab w:pos="519" w:val="left" w:leader="none"/>
        </w:tabs>
        <w:spacing w:line="274" w:lineRule="exact" w:before="143" w:after="0"/>
        <w:ind w:left="518" w:right="1137" w:hanging="360"/>
        <w:jc w:val="both"/>
        <w:rPr>
          <w:sz w:val="24"/>
        </w:rPr>
      </w:pPr>
      <w:r>
        <w:rPr/>
        <w:pict>
          <v:group style="position:absolute;margin-left:373pt;margin-top:26.190063pt;width:155.550pt;height:186.75pt;mso-position-horizontal-relative:page;mso-position-vertical-relative:paragraph;z-index:-12928" coordorigin="7460,524" coordsize="3111,3735">
            <v:shape style="position:absolute;left:7500;top:564;width:3071;height:3695" type="#_x0000_t75" stroked="false">
              <v:imagedata r:id="rId24" o:title=""/>
            </v:shape>
            <v:shape style="position:absolute;left:7460;top:524;width:2956;height:3599" type="#_x0000_t75" stroked="false">
              <v:imagedata r:id="rId25" o:title=""/>
            </v:shape>
            <w10:wrap type="none"/>
          </v:group>
        </w:pict>
      </w:r>
      <w:r>
        <w:rPr>
          <w:sz w:val="24"/>
        </w:rPr>
        <w:t>The Office’s visits to adult prisons and juvenile custodial facilities provide an opportunity    for    adult    prisoners    and  </w:t>
      </w:r>
      <w:r>
        <w:rPr>
          <w:spacing w:val="22"/>
          <w:sz w:val="24"/>
        </w:rPr>
        <w:t> </w:t>
      </w:r>
      <w:r>
        <w:rPr>
          <w:sz w:val="24"/>
        </w:rPr>
        <w:t>juvenile</w:t>
      </w:r>
    </w:p>
    <w:p>
      <w:pPr>
        <w:pStyle w:val="BodyText"/>
        <w:ind w:left="518" w:right="4001"/>
        <w:jc w:val="left"/>
      </w:pPr>
      <w:r>
        <w:rPr/>
        <w:t>detainees to meet with representatives of the Office and lodge complaints in person.</w:t>
      </w:r>
    </w:p>
    <w:p>
      <w:pPr>
        <w:pStyle w:val="Heading1"/>
        <w:spacing w:before="182"/>
        <w:ind w:left="158" w:right="4001"/>
      </w:pPr>
      <w:r>
        <w:rPr>
          <w:color w:val="005174"/>
        </w:rPr>
        <w:t>Ombudsman website</w:t>
      </w:r>
    </w:p>
    <w:p>
      <w:pPr>
        <w:pStyle w:val="BodyText"/>
        <w:spacing w:before="198"/>
        <w:ind w:left="158" w:right="4001"/>
        <w:jc w:val="left"/>
      </w:pPr>
      <w:r>
        <w:rPr/>
        <w:t>The </w:t>
      </w:r>
      <w:hyperlink r:id="rId11">
        <w:r>
          <w:rPr>
            <w:color w:val="005174"/>
            <w:u w:val="single" w:color="005174"/>
          </w:rPr>
          <w:t>Ombudsman’s website</w:t>
        </w:r>
      </w:hyperlink>
      <w:r>
        <w:rPr>
          <w:color w:val="005174"/>
          <w:u w:val="single" w:color="005174"/>
        </w:rPr>
        <w:t> </w:t>
      </w:r>
      <w:r>
        <w:rPr/>
        <w:t>provides a wide range of information and resources for:</w:t>
      </w:r>
    </w:p>
    <w:p>
      <w:pPr>
        <w:pStyle w:val="ListParagraph"/>
        <w:numPr>
          <w:ilvl w:val="0"/>
          <w:numId w:val="2"/>
        </w:numPr>
        <w:tabs>
          <w:tab w:pos="516" w:val="left" w:leader="none"/>
        </w:tabs>
        <w:spacing w:line="240" w:lineRule="auto" w:before="120" w:after="0"/>
        <w:ind w:left="516" w:right="4342" w:hanging="358"/>
        <w:jc w:val="both"/>
        <w:rPr>
          <w:sz w:val="24"/>
        </w:rPr>
      </w:pPr>
      <w:r>
        <w:rPr>
          <w:sz w:val="24"/>
        </w:rPr>
        <w:t>Members of the public on the complaint handling services provided by the Office as well as links to other complaint bodies for issues outside the Ombudsman’s</w:t>
      </w:r>
      <w:r>
        <w:rPr>
          <w:spacing w:val="-15"/>
          <w:sz w:val="24"/>
        </w:rPr>
        <w:t> </w:t>
      </w:r>
      <w:r>
        <w:rPr>
          <w:sz w:val="24"/>
        </w:rPr>
        <w:t>jurisdiction;</w:t>
      </w:r>
    </w:p>
    <w:p>
      <w:pPr>
        <w:spacing w:after="0" w:line="240" w:lineRule="auto"/>
        <w:jc w:val="both"/>
        <w:rPr>
          <w:sz w:val="24"/>
        </w:rPr>
        <w:sectPr>
          <w:footerReference w:type="default" r:id="rId22"/>
          <w:footerReference w:type="even" r:id="rId23"/>
          <w:pgSz w:w="11910" w:h="16840"/>
          <w:pgMar w:footer="764" w:header="0" w:top="1020" w:bottom="960" w:left="1260" w:right="280"/>
          <w:pgNumType w:start="143"/>
        </w:sectPr>
      </w:pPr>
    </w:p>
    <w:p>
      <w:pPr>
        <w:pStyle w:val="ListParagraph"/>
        <w:numPr>
          <w:ilvl w:val="1"/>
          <w:numId w:val="2"/>
        </w:numPr>
        <w:tabs>
          <w:tab w:pos="1616" w:val="left" w:leader="none"/>
        </w:tabs>
        <w:spacing w:line="274" w:lineRule="exact" w:before="59" w:after="0"/>
        <w:ind w:left="1616" w:right="1176" w:hanging="358"/>
        <w:jc w:val="both"/>
        <w:rPr>
          <w:sz w:val="24"/>
        </w:rPr>
      </w:pPr>
      <w:r>
        <w:rPr>
          <w:sz w:val="24"/>
        </w:rPr>
        <w:t>Public authorities on decision making, complaint handling and conducting investigations;</w:t>
      </w:r>
    </w:p>
    <w:p>
      <w:pPr>
        <w:pStyle w:val="ListParagraph"/>
        <w:numPr>
          <w:ilvl w:val="1"/>
          <w:numId w:val="2"/>
        </w:numPr>
        <w:tabs>
          <w:tab w:pos="1616" w:val="left" w:leader="none"/>
        </w:tabs>
        <w:spacing w:line="274" w:lineRule="exact" w:before="139" w:after="0"/>
        <w:ind w:left="1616" w:right="1175" w:hanging="358"/>
        <w:jc w:val="both"/>
        <w:rPr>
          <w:sz w:val="24"/>
        </w:rPr>
      </w:pPr>
      <w:r>
        <w:rPr>
          <w:sz w:val="24"/>
        </w:rPr>
        <w:t>Children and young people as well as information for non-government organisations and government agencies that assist children and young</w:t>
      </w:r>
      <w:r>
        <w:rPr>
          <w:spacing w:val="-38"/>
          <w:sz w:val="24"/>
        </w:rPr>
        <w:t> </w:t>
      </w:r>
      <w:r>
        <w:rPr>
          <w:sz w:val="24"/>
        </w:rPr>
        <w:t>people;</w:t>
      </w:r>
    </w:p>
    <w:p>
      <w:pPr>
        <w:pStyle w:val="ListParagraph"/>
        <w:numPr>
          <w:ilvl w:val="1"/>
          <w:numId w:val="2"/>
        </w:numPr>
        <w:tabs>
          <w:tab w:pos="1619" w:val="left" w:leader="none"/>
        </w:tabs>
        <w:spacing w:line="240" w:lineRule="auto" w:before="116" w:after="0"/>
        <w:ind w:left="1618" w:right="1174" w:hanging="360"/>
        <w:jc w:val="both"/>
        <w:rPr>
          <w:sz w:val="24"/>
        </w:rPr>
      </w:pPr>
      <w:r>
        <w:rPr>
          <w:sz w:val="24"/>
        </w:rPr>
        <w:t>Access to the Ombudsman’s investigation reports such as the </w:t>
      </w:r>
      <w:r>
        <w:rPr>
          <w:i/>
          <w:sz w:val="24"/>
        </w:rPr>
        <w:t>Investigation into </w:t>
      </w:r>
      <w:r>
        <w:rPr>
          <w:i/>
          <w:sz w:val="24"/>
        </w:rPr>
        <w:t>issues associated with violence restraining orders and their relationship  with family and domestic violence</w:t>
      </w:r>
      <w:r>
        <w:rPr>
          <w:i/>
          <w:spacing w:val="-20"/>
          <w:sz w:val="24"/>
        </w:rPr>
        <w:t> </w:t>
      </w:r>
      <w:r>
        <w:rPr>
          <w:i/>
          <w:sz w:val="24"/>
        </w:rPr>
        <w:t>fatalities</w:t>
      </w:r>
      <w:r>
        <w:rPr>
          <w:sz w:val="24"/>
        </w:rPr>
        <w:t>;</w:t>
      </w:r>
    </w:p>
    <w:p>
      <w:pPr>
        <w:pStyle w:val="ListParagraph"/>
        <w:numPr>
          <w:ilvl w:val="1"/>
          <w:numId w:val="2"/>
        </w:numPr>
        <w:tabs>
          <w:tab w:pos="1616" w:val="left" w:leader="none"/>
        </w:tabs>
        <w:spacing w:line="274" w:lineRule="exact" w:before="142" w:after="0"/>
        <w:ind w:left="1616" w:right="1175" w:hanging="358"/>
        <w:jc w:val="both"/>
        <w:rPr>
          <w:sz w:val="24"/>
        </w:rPr>
      </w:pPr>
      <w:r>
        <w:rPr>
          <w:sz w:val="24"/>
        </w:rPr>
        <w:t>The latest news on events and collaborative initiatives such as the Regional Awareness and Accessibility Program;</w:t>
      </w:r>
      <w:r>
        <w:rPr>
          <w:spacing w:val="-19"/>
          <w:sz w:val="24"/>
        </w:rPr>
        <w:t> </w:t>
      </w:r>
      <w:r>
        <w:rPr>
          <w:sz w:val="24"/>
        </w:rPr>
        <w:t>and</w:t>
      </w:r>
    </w:p>
    <w:p>
      <w:pPr>
        <w:pStyle w:val="ListParagraph"/>
        <w:numPr>
          <w:ilvl w:val="1"/>
          <w:numId w:val="2"/>
        </w:numPr>
        <w:tabs>
          <w:tab w:pos="1616" w:val="left" w:leader="none"/>
        </w:tabs>
        <w:spacing w:line="240" w:lineRule="auto" w:before="116" w:after="0"/>
        <w:ind w:left="1616" w:right="1175" w:hanging="358"/>
        <w:jc w:val="both"/>
        <w:rPr>
          <w:sz w:val="24"/>
        </w:rPr>
      </w:pPr>
      <w:r>
        <w:rPr>
          <w:sz w:val="24"/>
        </w:rPr>
        <w:t>Links to other key functions undertaken by the Office such as the Energy and Water Ombudsman website and other related bodies including other Ombudsmen and other Western Australian accountability</w:t>
      </w:r>
      <w:r>
        <w:rPr>
          <w:spacing w:val="-26"/>
          <w:sz w:val="24"/>
        </w:rPr>
        <w:t> </w:t>
      </w:r>
      <w:r>
        <w:rPr>
          <w:sz w:val="24"/>
        </w:rPr>
        <w:t>agencies;</w:t>
      </w:r>
    </w:p>
    <w:p>
      <w:pPr>
        <w:pStyle w:val="BodyText"/>
        <w:spacing w:before="120"/>
        <w:ind w:left="1258" w:right="1176"/>
      </w:pPr>
      <w:r>
        <w:rPr/>
        <w:t>The website continues to be a valuable resource for the community and public sector as shown by the increased use of the website this year. In 2015-16:</w:t>
      </w:r>
    </w:p>
    <w:p>
      <w:pPr>
        <w:pStyle w:val="ListParagraph"/>
        <w:numPr>
          <w:ilvl w:val="1"/>
          <w:numId w:val="2"/>
        </w:numPr>
        <w:tabs>
          <w:tab w:pos="1616" w:val="left" w:leader="none"/>
        </w:tabs>
        <w:spacing w:line="274" w:lineRule="exact" w:before="142" w:after="0"/>
        <w:ind w:left="1616" w:right="1176" w:hanging="358"/>
        <w:jc w:val="both"/>
        <w:rPr>
          <w:sz w:val="24"/>
        </w:rPr>
      </w:pPr>
      <w:r>
        <w:rPr>
          <w:sz w:val="24"/>
        </w:rPr>
        <w:t>The total number of visits to the website has increased by 20% to 96,526 page visits compared to 80,445 page visits in</w:t>
      </w:r>
      <w:r>
        <w:rPr>
          <w:spacing w:val="-23"/>
          <w:sz w:val="24"/>
        </w:rPr>
        <w:t> </w:t>
      </w:r>
      <w:r>
        <w:rPr>
          <w:sz w:val="24"/>
        </w:rPr>
        <w:t>2014-15;</w:t>
      </w:r>
    </w:p>
    <w:p>
      <w:pPr>
        <w:pStyle w:val="ListParagraph"/>
        <w:numPr>
          <w:ilvl w:val="1"/>
          <w:numId w:val="2"/>
        </w:numPr>
        <w:tabs>
          <w:tab w:pos="1616" w:val="left" w:leader="none"/>
        </w:tabs>
        <w:spacing w:line="240" w:lineRule="auto" w:before="116" w:after="0"/>
        <w:ind w:left="1616" w:right="1177" w:hanging="358"/>
        <w:jc w:val="both"/>
        <w:rPr>
          <w:sz w:val="24"/>
        </w:rPr>
      </w:pPr>
      <w:r>
        <w:rPr/>
        <w:pict>
          <v:group style="position:absolute;margin-left:13.4pt;margin-top:3.294453pt;width:34.85pt;height:419.4pt;mso-position-horizontal-relative:page;mso-position-vertical-relative:paragraph;z-index:1384" coordorigin="268,66" coordsize="697,8388">
            <v:shape style="position:absolute;left:396;top:734;width:388;height:7720" type="#_x0000_t75" stroked="false">
              <v:imagedata r:id="rId20" o:title=""/>
            </v:shape>
            <v:shape style="position:absolute;left:268;top:66;width:697;height:759" type="#_x0000_t75" stroked="false">
              <v:imagedata r:id="rId21" o:title=""/>
            </v:shape>
            <w10:wrap type="none"/>
          </v:group>
        </w:pict>
      </w:r>
      <w:r>
        <w:rPr>
          <w:sz w:val="24"/>
        </w:rPr>
        <w:t>The top two most visited pages (besides the homepage and the Contact Us page) on the site were </w:t>
      </w:r>
      <w:r>
        <w:rPr>
          <w:i/>
          <w:sz w:val="24"/>
        </w:rPr>
        <w:t>The role of the Ombudsman </w:t>
      </w:r>
      <w:r>
        <w:rPr>
          <w:sz w:val="24"/>
        </w:rPr>
        <w:t>and </w:t>
      </w:r>
      <w:r>
        <w:rPr>
          <w:i/>
          <w:sz w:val="24"/>
        </w:rPr>
        <w:t>How to make a complaint</w:t>
      </w:r>
      <w:r>
        <w:rPr>
          <w:sz w:val="24"/>
        </w:rPr>
        <w:t>;</w:t>
      </w:r>
      <w:r>
        <w:rPr>
          <w:spacing w:val="-31"/>
          <w:sz w:val="24"/>
        </w:rPr>
        <w:t> </w:t>
      </w:r>
      <w:r>
        <w:rPr>
          <w:sz w:val="24"/>
        </w:rPr>
        <w:t>and</w:t>
      </w:r>
    </w:p>
    <w:p>
      <w:pPr>
        <w:pStyle w:val="ListParagraph"/>
        <w:numPr>
          <w:ilvl w:val="1"/>
          <w:numId w:val="2"/>
        </w:numPr>
        <w:tabs>
          <w:tab w:pos="1616" w:val="left" w:leader="none"/>
        </w:tabs>
        <w:spacing w:line="240" w:lineRule="auto" w:before="119" w:after="0"/>
        <w:ind w:left="1616" w:right="1177" w:hanging="358"/>
        <w:jc w:val="both"/>
        <w:rPr>
          <w:sz w:val="24"/>
        </w:rPr>
      </w:pPr>
      <w:r>
        <w:rPr/>
        <w:pict>
          <v:shape style="position:absolute;margin-left:23.981979pt;margin-top:8.679648pt;width:14pt;height:219.7pt;mso-position-horizontal-relative:page;mso-position-vertical-relative:paragraph;z-index:1408" type="#_x0000_t202" filled="false" stroked="false">
            <v:textbox inset="0,0,0,0" style="layout-flow:vertical">
              <w:txbxContent>
                <w:p>
                  <w:pPr>
                    <w:spacing w:line="269" w:lineRule="exact" w:before="0"/>
                    <w:ind w:left="20" w:right="-1329" w:firstLine="0"/>
                    <w:jc w:val="left"/>
                    <w:rPr>
                      <w:rFonts w:ascii="Century Gothic"/>
                      <w:b/>
                      <w:sz w:val="24"/>
                    </w:rPr>
                  </w:pPr>
                  <w:r>
                    <w:rPr>
                      <w:rFonts w:ascii="Century Gothic"/>
                      <w:b/>
                      <w:color w:val="005173"/>
                      <w:w w:val="99"/>
                      <w:sz w:val="24"/>
                    </w:rPr>
                    <w:t>Collaboration</w:t>
                  </w:r>
                  <w:r>
                    <w:rPr>
                      <w:rFonts w:ascii="Century Gothic"/>
                      <w:b/>
                      <w:color w:val="005173"/>
                      <w:spacing w:val="-1"/>
                      <w:sz w:val="24"/>
                    </w:rPr>
                    <w:t> </w:t>
                  </w:r>
                  <w:r>
                    <w:rPr>
                      <w:rFonts w:ascii="Century Gothic"/>
                      <w:b/>
                      <w:color w:val="005173"/>
                      <w:w w:val="99"/>
                      <w:sz w:val="24"/>
                    </w:rPr>
                    <w:t>and</w:t>
                  </w:r>
                  <w:r>
                    <w:rPr>
                      <w:rFonts w:ascii="Century Gothic"/>
                      <w:b/>
                      <w:color w:val="005173"/>
                      <w:sz w:val="24"/>
                    </w:rPr>
                    <w:t> </w:t>
                  </w:r>
                  <w:r>
                    <w:rPr>
                      <w:rFonts w:ascii="Century Gothic"/>
                      <w:b/>
                      <w:color w:val="005173"/>
                      <w:w w:val="99"/>
                      <w:sz w:val="24"/>
                    </w:rPr>
                    <w:t>Access</w:t>
                  </w:r>
                  <w:r>
                    <w:rPr>
                      <w:rFonts w:ascii="Century Gothic"/>
                      <w:b/>
                      <w:color w:val="005173"/>
                      <w:spacing w:val="-1"/>
                      <w:sz w:val="24"/>
                    </w:rPr>
                    <w:t> </w:t>
                  </w:r>
                  <w:r>
                    <w:rPr>
                      <w:rFonts w:ascii="Century Gothic"/>
                      <w:b/>
                      <w:color w:val="005173"/>
                      <w:w w:val="99"/>
                      <w:sz w:val="24"/>
                    </w:rPr>
                    <w:t>to</w:t>
                  </w:r>
                  <w:r>
                    <w:rPr>
                      <w:rFonts w:ascii="Century Gothic"/>
                      <w:b/>
                      <w:color w:val="005173"/>
                      <w:sz w:val="24"/>
                    </w:rPr>
                    <w:t> </w:t>
                  </w:r>
                  <w:r>
                    <w:rPr>
                      <w:rFonts w:ascii="Century Gothic"/>
                      <w:b/>
                      <w:color w:val="005173"/>
                      <w:w w:val="99"/>
                      <w:sz w:val="24"/>
                    </w:rPr>
                    <w:t>Services</w:t>
                  </w:r>
                </w:p>
              </w:txbxContent>
            </v:textbox>
            <w10:wrap type="none"/>
          </v:shape>
        </w:pict>
      </w:r>
      <w:r>
        <w:rPr>
          <w:sz w:val="24"/>
        </w:rPr>
        <w:t>The Office’s </w:t>
      </w:r>
      <w:r>
        <w:rPr>
          <w:i/>
          <w:sz w:val="24"/>
        </w:rPr>
        <w:t>Guidelines on Complaint Handling </w:t>
      </w:r>
      <w:r>
        <w:rPr>
          <w:sz w:val="24"/>
        </w:rPr>
        <w:t>and </w:t>
      </w:r>
      <w:r>
        <w:rPr>
          <w:i/>
          <w:sz w:val="24"/>
        </w:rPr>
        <w:t>Procedural Fairness </w:t>
      </w:r>
      <w:r>
        <w:rPr>
          <w:i/>
          <w:sz w:val="24"/>
        </w:rPr>
        <w:t>Guidelines </w:t>
      </w:r>
      <w:r>
        <w:rPr>
          <w:sz w:val="24"/>
        </w:rPr>
        <w:t>were the two most viewed</w:t>
      </w:r>
      <w:r>
        <w:rPr>
          <w:spacing w:val="-20"/>
          <w:sz w:val="24"/>
        </w:rPr>
        <w:t> </w:t>
      </w:r>
      <w:r>
        <w:rPr>
          <w:sz w:val="24"/>
        </w:rPr>
        <w:t>documents.</w:t>
      </w:r>
    </w:p>
    <w:p>
      <w:pPr>
        <w:pStyle w:val="BodyText"/>
        <w:spacing w:before="120"/>
        <w:ind w:left="1258" w:right="1174"/>
      </w:pPr>
      <w:r>
        <w:rPr/>
        <w:t>The website content and functionality are continually reviewed and improved to ensure there is maximum accessibility to all members of the diverse Western Australian community. The site provides information in a wide range of </w:t>
      </w:r>
      <w:hyperlink r:id="rId26">
        <w:r>
          <w:rPr>
            <w:color w:val="005174"/>
            <w:u w:val="single" w:color="005174"/>
          </w:rPr>
          <w:t>community</w:t>
        </w:r>
      </w:hyperlink>
      <w:r>
        <w:rPr>
          <w:color w:val="005174"/>
          <w:u w:val="single" w:color="005174"/>
        </w:rPr>
        <w:t> </w:t>
      </w:r>
      <w:hyperlink r:id="rId26">
        <w:r>
          <w:rPr>
            <w:color w:val="005174"/>
            <w:u w:val="single" w:color="005174"/>
          </w:rPr>
          <w:t>languages </w:t>
        </w:r>
      </w:hyperlink>
      <w:r>
        <w:rPr/>
        <w:t>and is accessible to people with disabilities.</w:t>
      </w:r>
    </w:p>
    <w:p>
      <w:pPr>
        <w:pStyle w:val="Heading2"/>
        <w:spacing w:line="240" w:lineRule="auto" w:before="201"/>
        <w:ind w:left="1258" w:right="1176"/>
        <w:rPr>
          <w:rFonts w:ascii="Arial"/>
        </w:rPr>
      </w:pPr>
      <w:r>
        <w:rPr>
          <w:rFonts w:ascii="Arial"/>
          <w:color w:val="465362"/>
        </w:rPr>
        <w:t>Dedicated youth space for children and young people</w:t>
      </w:r>
    </w:p>
    <w:p>
      <w:pPr>
        <w:pStyle w:val="BodyText"/>
        <w:spacing w:before="198"/>
        <w:ind w:left="1258" w:right="1176"/>
      </w:pPr>
      <w:r>
        <w:rPr/>
        <w:t>In June 2016, the Office launched a new, dedicated youth space on the Ombudsman’s website. The new pages provide information about the Office specifically tailored for children and young people, as well as information for non-government organisations and government agencies that assist children and young people. The pages also have downloadable print material tailored for children and young people.</w:t>
      </w:r>
    </w:p>
    <w:p>
      <w:pPr>
        <w:pStyle w:val="BodyText"/>
        <w:spacing w:before="200"/>
        <w:ind w:left="1258" w:right="1176"/>
        <w:jc w:val="left"/>
      </w:pPr>
      <w:r>
        <w:rPr/>
        <w:t>The youth pages can be accessed at </w:t>
      </w:r>
      <w:hyperlink r:id="rId27">
        <w:r>
          <w:rPr>
            <w:color w:val="005174"/>
            <w:u w:val="single" w:color="005174"/>
          </w:rPr>
          <w:t>www.ombudsman.wa.gov.au/youth</w:t>
        </w:r>
      </w:hyperlink>
      <w:r>
        <w:rPr/>
        <w:t>.</w:t>
      </w:r>
    </w:p>
    <w:p>
      <w:pPr>
        <w:pStyle w:val="BodyText"/>
        <w:spacing w:before="9"/>
        <w:ind w:left="0"/>
        <w:jc w:val="left"/>
        <w:rPr>
          <w:sz w:val="20"/>
        </w:rPr>
      </w:pPr>
      <w:r>
        <w:rPr/>
        <w:drawing>
          <wp:anchor distT="0" distB="0" distL="0" distR="0" allowOverlap="1" layoutInCell="1" locked="0" behindDoc="0" simplePos="0" relativeHeight="1360">
            <wp:simplePos x="0" y="0"/>
            <wp:positionH relativeFrom="page">
              <wp:posOffset>2103754</wp:posOffset>
            </wp:positionH>
            <wp:positionV relativeFrom="paragraph">
              <wp:posOffset>177001</wp:posOffset>
            </wp:positionV>
            <wp:extent cx="3303233" cy="2202275"/>
            <wp:effectExtent l="0" t="0" r="0" b="0"/>
            <wp:wrapTopAndBottom/>
            <wp:docPr id="1" name="image11.jpeg" descr=""/>
            <wp:cNvGraphicFramePr>
              <a:graphicFrameLocks noChangeAspect="1"/>
            </wp:cNvGraphicFramePr>
            <a:graphic>
              <a:graphicData uri="http://schemas.openxmlformats.org/drawingml/2006/picture">
                <pic:pic>
                  <pic:nvPicPr>
                    <pic:cNvPr id="2" name="image11.jpeg"/>
                    <pic:cNvPicPr/>
                  </pic:nvPicPr>
                  <pic:blipFill>
                    <a:blip r:embed="rId28" cstate="print"/>
                    <a:stretch>
                      <a:fillRect/>
                    </a:stretch>
                  </pic:blipFill>
                  <pic:spPr>
                    <a:xfrm>
                      <a:off x="0" y="0"/>
                      <a:ext cx="3303233" cy="2202275"/>
                    </a:xfrm>
                    <a:prstGeom prst="rect">
                      <a:avLst/>
                    </a:prstGeom>
                  </pic:spPr>
                </pic:pic>
              </a:graphicData>
            </a:graphic>
          </wp:anchor>
        </w:drawing>
      </w:r>
    </w:p>
    <w:p>
      <w:pPr>
        <w:spacing w:after="0"/>
        <w:jc w:val="left"/>
        <w:rPr>
          <w:sz w:val="20"/>
        </w:rPr>
        <w:sectPr>
          <w:pgSz w:w="11910" w:h="16840"/>
          <w:pgMar w:header="0" w:footer="764" w:top="1020" w:bottom="960" w:left="160" w:right="240"/>
        </w:sectPr>
      </w:pPr>
    </w:p>
    <w:p>
      <w:pPr>
        <w:pStyle w:val="Heading1"/>
        <w:spacing w:before="18"/>
        <w:jc w:val="both"/>
      </w:pPr>
      <w:r>
        <w:rPr>
          <w:color w:val="005174"/>
        </w:rPr>
        <w:t>‘Ask the Ombudsman’ on Nightline</w:t>
      </w:r>
    </w:p>
    <w:p>
      <w:pPr>
        <w:pStyle w:val="BodyText"/>
        <w:spacing w:before="197"/>
        <w:ind w:right="1134"/>
      </w:pPr>
      <w:r>
        <w:rPr/>
        <w:pict>
          <v:group style="position:absolute;margin-left:61.080025pt;margin-top:153.40686pt;width:370.95pt;height:34.8pt;mso-position-horizontal-relative:page;mso-position-vertical-relative:paragraph;z-index:1456;mso-wrap-distance-left:0;mso-wrap-distance-right:0" coordorigin="1222,3068" coordsize="7419,696">
            <v:shape style="position:absolute;left:1222;top:3068;width:7418;height:696" type="#_x0000_t75" stroked="false">
              <v:imagedata r:id="rId29" o:title=""/>
            </v:shape>
            <v:shape style="position:absolute;left:1222;top:3068;width:7419;height:696" type="#_x0000_t202" filled="false" stroked="false">
              <v:textbox inset="0,0,0,0">
                <w:txbxContent>
                  <w:p>
                    <w:pPr>
                      <w:spacing w:before="102"/>
                      <w:ind w:left="196" w:right="0" w:firstLine="0"/>
                      <w:jc w:val="left"/>
                      <w:rPr>
                        <w:rFonts w:ascii="Century Gothic"/>
                        <w:b/>
                        <w:sz w:val="30"/>
                      </w:rPr>
                    </w:pPr>
                    <w:r>
                      <w:rPr>
                        <w:rFonts w:ascii="Century Gothic"/>
                        <w:b/>
                        <w:color w:val="004073"/>
                        <w:sz w:val="30"/>
                      </w:rPr>
                      <w:t>Regional Awareness and Accessibility Program</w:t>
                    </w:r>
                  </w:p>
                </w:txbxContent>
              </v:textbox>
              <w10:wrap type="none"/>
            </v:shape>
            <w10:wrap type="topAndBottom"/>
          </v:group>
        </w:pict>
      </w:r>
      <w:r>
        <w:rPr/>
        <w:t>The Office continues to provide access to its services through the Ombudsman’s regular appearances on Radio 6PR’s </w:t>
      </w:r>
      <w:r>
        <w:rPr>
          <w:i/>
        </w:rPr>
        <w:t>Nightline </w:t>
      </w:r>
      <w:r>
        <w:rPr/>
        <w:t>program. Listeners who have complaints about public authorities or want to make enquiries have the opportunity to call in and speak with the Ombudsman live on air. The segment allows the public to communicate a range of concerns with the Ombudsman. The segment also allows the Office to communicate key messages about the State Ombudsman and Energy and Water Ombudsman jurisdictions, the outcomes that can be achieved for members of the public and how public administration can be improved. The Ombudsman appeared on the ‘Ask the Ombudsman’ segment in August and November 2015 and May</w:t>
      </w:r>
      <w:r>
        <w:rPr>
          <w:spacing w:val="-15"/>
        </w:rPr>
        <w:t> </w:t>
      </w:r>
      <w:r>
        <w:rPr/>
        <w:t>2016.</w:t>
      </w:r>
    </w:p>
    <w:p>
      <w:pPr>
        <w:pStyle w:val="BodyText"/>
        <w:tabs>
          <w:tab w:pos="947" w:val="left" w:leader="none"/>
          <w:tab w:pos="1811" w:val="left" w:leader="none"/>
          <w:tab w:pos="3088" w:val="left" w:leader="none"/>
          <w:tab w:pos="3659" w:val="left" w:leader="none"/>
          <w:tab w:pos="4843" w:val="left" w:leader="none"/>
          <w:tab w:pos="6267" w:val="left" w:leader="none"/>
          <w:tab w:pos="6903" w:val="left" w:leader="none"/>
          <w:tab w:pos="8447" w:val="left" w:leader="none"/>
        </w:tabs>
        <w:spacing w:line="261" w:lineRule="exact"/>
        <w:ind w:right="1000"/>
        <w:jc w:val="left"/>
      </w:pPr>
      <w:r>
        <w:rPr/>
        <w:t>The</w:t>
        <w:tab/>
        <w:t>Office</w:t>
        <w:tab/>
        <w:t>continued</w:t>
        <w:tab/>
        <w:t>the</w:t>
        <w:tab/>
        <w:t>Regional</w:t>
        <w:tab/>
        <w:t>Awareness</w:t>
        <w:tab/>
        <w:t>and</w:t>
        <w:tab/>
        <w:t>Accessibility</w:t>
        <w:tab/>
        <w:t>Program</w:t>
      </w:r>
    </w:p>
    <w:p>
      <w:pPr>
        <w:pStyle w:val="BodyText"/>
        <w:ind w:right="1137"/>
      </w:pPr>
      <w:r>
        <w:rPr/>
        <w:pict>
          <v:group style="position:absolute;margin-left:541pt;margin-top:43.90583pt;width:34.8pt;height:271.3pt;mso-position-horizontal-relative:page;mso-position-vertical-relative:paragraph;z-index:1504" coordorigin="10820,878" coordsize="696,5426">
            <v:shape style="position:absolute;left:11064;top:1490;width:377;height:4814" type="#_x0000_t75" stroked="false">
              <v:imagedata r:id="rId16" o:title=""/>
            </v:shape>
            <v:shape style="position:absolute;left:10820;top:878;width:696;height:697" type="#_x0000_t75" stroked="false">
              <v:imagedata r:id="rId17" o:title=""/>
            </v:shape>
            <w10:wrap type="none"/>
          </v:group>
        </w:pict>
      </w:r>
      <w:r>
        <w:rPr/>
        <w:t>(</w:t>
      </w:r>
      <w:r>
        <w:rPr>
          <w:b/>
        </w:rPr>
        <w:t>the Program</w:t>
      </w:r>
      <w:r>
        <w:rPr/>
        <w:t>) during 2015-16. Three regional visits were conducted, to the Indian Ocean Territories in May 2016, South Hedland, Roebourne and Karratha in the Pilbara in June 2016 and Broome in the Kimberley in June 2016, including such activities as:</w:t>
      </w:r>
    </w:p>
    <w:p>
      <w:pPr>
        <w:pStyle w:val="ListParagraph"/>
        <w:numPr>
          <w:ilvl w:val="0"/>
          <w:numId w:val="3"/>
        </w:numPr>
        <w:tabs>
          <w:tab w:pos="656" w:val="left" w:leader="none"/>
        </w:tabs>
        <w:spacing w:line="237" w:lineRule="auto" w:before="123" w:after="0"/>
        <w:ind w:left="656" w:right="1136" w:hanging="358"/>
        <w:jc w:val="both"/>
        <w:rPr>
          <w:sz w:val="24"/>
        </w:rPr>
      </w:pPr>
      <w:r>
        <w:rPr/>
        <w:pict>
          <v:shape style="position:absolute;margin-left:554.374023pt;margin-top:34.120850pt;width:14pt;height:219.7pt;mso-position-horizontal-relative:page;mso-position-vertical-relative:paragraph;z-index:1528" type="#_x0000_t202" filled="false" stroked="false">
            <v:textbox inset="0,0,0,0" style="layout-flow:vertical;mso-layout-flow-alt:bottom-to-top">
              <w:txbxContent>
                <w:p>
                  <w:pPr>
                    <w:spacing w:line="269" w:lineRule="exact" w:before="0"/>
                    <w:ind w:left="20" w:right="-1329" w:firstLine="0"/>
                    <w:jc w:val="left"/>
                    <w:rPr>
                      <w:rFonts w:ascii="Century Gothic"/>
                      <w:b/>
                      <w:sz w:val="24"/>
                    </w:rPr>
                  </w:pPr>
                  <w:r>
                    <w:rPr>
                      <w:rFonts w:ascii="Century Gothic"/>
                      <w:b/>
                      <w:color w:val="005173"/>
                      <w:w w:val="99"/>
                      <w:sz w:val="24"/>
                    </w:rPr>
                    <w:t>Collaboration</w:t>
                  </w:r>
                  <w:r>
                    <w:rPr>
                      <w:rFonts w:ascii="Century Gothic"/>
                      <w:b/>
                      <w:color w:val="005173"/>
                      <w:spacing w:val="-1"/>
                      <w:sz w:val="24"/>
                    </w:rPr>
                    <w:t> </w:t>
                  </w:r>
                  <w:r>
                    <w:rPr>
                      <w:rFonts w:ascii="Century Gothic"/>
                      <w:b/>
                      <w:color w:val="005173"/>
                      <w:w w:val="99"/>
                      <w:sz w:val="24"/>
                    </w:rPr>
                    <w:t>and</w:t>
                  </w:r>
                  <w:r>
                    <w:rPr>
                      <w:rFonts w:ascii="Century Gothic"/>
                      <w:b/>
                      <w:color w:val="005173"/>
                      <w:sz w:val="24"/>
                    </w:rPr>
                    <w:t> </w:t>
                  </w:r>
                  <w:r>
                    <w:rPr>
                      <w:rFonts w:ascii="Century Gothic"/>
                      <w:b/>
                      <w:color w:val="005173"/>
                      <w:w w:val="99"/>
                      <w:sz w:val="24"/>
                    </w:rPr>
                    <w:t>Access</w:t>
                  </w:r>
                  <w:r>
                    <w:rPr>
                      <w:rFonts w:ascii="Century Gothic"/>
                      <w:b/>
                      <w:color w:val="005173"/>
                      <w:spacing w:val="-1"/>
                      <w:sz w:val="24"/>
                    </w:rPr>
                    <w:t> </w:t>
                  </w:r>
                  <w:r>
                    <w:rPr>
                      <w:rFonts w:ascii="Century Gothic"/>
                      <w:b/>
                      <w:color w:val="005173"/>
                      <w:w w:val="99"/>
                      <w:sz w:val="24"/>
                    </w:rPr>
                    <w:t>to</w:t>
                  </w:r>
                  <w:r>
                    <w:rPr>
                      <w:rFonts w:ascii="Century Gothic"/>
                      <w:b/>
                      <w:color w:val="005173"/>
                      <w:sz w:val="24"/>
                    </w:rPr>
                    <w:t> </w:t>
                  </w:r>
                  <w:r>
                    <w:rPr>
                      <w:rFonts w:ascii="Century Gothic"/>
                      <w:b/>
                      <w:color w:val="005173"/>
                      <w:w w:val="99"/>
                      <w:sz w:val="24"/>
                    </w:rPr>
                    <w:t>Services</w:t>
                  </w:r>
                </w:p>
              </w:txbxContent>
            </v:textbox>
            <w10:wrap type="none"/>
          </v:shape>
        </w:pict>
      </w:r>
      <w:r>
        <w:rPr>
          <w:sz w:val="24"/>
        </w:rPr>
        <w:t>Complaints clinics, which provided an opportunity for members of the local community to raise their concerns face-to-face with the staff of the Office. The Office resolved many of the complaints made during the time of the</w:t>
      </w:r>
      <w:r>
        <w:rPr>
          <w:spacing w:val="-30"/>
          <w:sz w:val="24"/>
        </w:rPr>
        <w:t> </w:t>
      </w:r>
      <w:r>
        <w:rPr>
          <w:sz w:val="24"/>
        </w:rPr>
        <w:t>visits;</w:t>
      </w:r>
    </w:p>
    <w:p>
      <w:pPr>
        <w:pStyle w:val="ListParagraph"/>
        <w:numPr>
          <w:ilvl w:val="0"/>
          <w:numId w:val="3"/>
        </w:numPr>
        <w:tabs>
          <w:tab w:pos="659" w:val="left" w:leader="none"/>
        </w:tabs>
        <w:spacing w:line="240" w:lineRule="auto" w:before="121" w:after="0"/>
        <w:ind w:left="658" w:right="1134" w:hanging="360"/>
        <w:jc w:val="both"/>
        <w:rPr>
          <w:sz w:val="24"/>
        </w:rPr>
      </w:pPr>
      <w:r>
        <w:rPr>
          <w:sz w:val="24"/>
        </w:rPr>
        <w:t>Meetings with Aboriginal community members in the Pilbara and Kimberley regions and meetings with local communities in the Indian Ocean Territories to discuss government service delivery and where the agencies may be able to assist;</w:t>
      </w:r>
    </w:p>
    <w:p>
      <w:pPr>
        <w:pStyle w:val="ListParagraph"/>
        <w:numPr>
          <w:ilvl w:val="0"/>
          <w:numId w:val="3"/>
        </w:numPr>
        <w:tabs>
          <w:tab w:pos="656" w:val="left" w:leader="none"/>
        </w:tabs>
        <w:spacing w:line="240" w:lineRule="auto" w:before="120" w:after="0"/>
        <w:ind w:left="656" w:right="0" w:hanging="358"/>
        <w:jc w:val="left"/>
        <w:rPr>
          <w:sz w:val="24"/>
        </w:rPr>
      </w:pPr>
      <w:r>
        <w:rPr>
          <w:sz w:val="24"/>
        </w:rPr>
        <w:t>Liaison with community, advocacy and consumer groups;</w:t>
      </w:r>
      <w:r>
        <w:rPr>
          <w:spacing w:val="-24"/>
          <w:sz w:val="24"/>
        </w:rPr>
        <w:t> </w:t>
      </w:r>
      <w:r>
        <w:rPr>
          <w:sz w:val="24"/>
        </w:rPr>
        <w:t>and</w:t>
      </w:r>
    </w:p>
    <w:p>
      <w:pPr>
        <w:pStyle w:val="ListParagraph"/>
        <w:numPr>
          <w:ilvl w:val="0"/>
          <w:numId w:val="3"/>
        </w:numPr>
        <w:tabs>
          <w:tab w:pos="656" w:val="left" w:leader="none"/>
        </w:tabs>
        <w:spacing w:line="274" w:lineRule="exact" w:before="139" w:after="0"/>
        <w:ind w:left="656" w:right="1134" w:hanging="358"/>
        <w:jc w:val="both"/>
        <w:rPr>
          <w:sz w:val="24"/>
        </w:rPr>
      </w:pPr>
      <w:r>
        <w:rPr>
          <w:sz w:val="24"/>
        </w:rPr>
        <w:t>Liaison with public authorities, including prison visits and visits to out-of-home care</w:t>
      </w:r>
      <w:r>
        <w:rPr>
          <w:spacing w:val="-7"/>
          <w:sz w:val="24"/>
        </w:rPr>
        <w:t> </w:t>
      </w:r>
      <w:r>
        <w:rPr>
          <w:sz w:val="24"/>
        </w:rPr>
        <w:t>facilities.</w:t>
      </w:r>
    </w:p>
    <w:p>
      <w:pPr>
        <w:pStyle w:val="BodyText"/>
        <w:spacing w:before="116"/>
        <w:ind w:right="1000"/>
        <w:jc w:val="left"/>
      </w:pPr>
      <w:r>
        <w:rPr/>
        <w:t>The Program is an important way for the Office to raise awareness of, access to, and use of, its services for regional and Aboriginal Western Australians.</w:t>
      </w:r>
    </w:p>
    <w:p>
      <w:pPr>
        <w:pStyle w:val="BodyText"/>
        <w:spacing w:before="200"/>
        <w:ind w:right="1000"/>
        <w:jc w:val="left"/>
      </w:pPr>
      <w:r>
        <w:rPr/>
        <w:t>The Program enables the Office to:</w:t>
      </w:r>
    </w:p>
    <w:p>
      <w:pPr>
        <w:pStyle w:val="ListParagraph"/>
        <w:numPr>
          <w:ilvl w:val="0"/>
          <w:numId w:val="3"/>
        </w:numPr>
        <w:tabs>
          <w:tab w:pos="656" w:val="left" w:leader="none"/>
        </w:tabs>
        <w:spacing w:line="274" w:lineRule="exact" w:before="142" w:after="0"/>
        <w:ind w:left="656" w:right="1135" w:hanging="358"/>
        <w:jc w:val="both"/>
        <w:rPr>
          <w:sz w:val="24"/>
        </w:rPr>
      </w:pPr>
      <w:r>
        <w:rPr>
          <w:sz w:val="24"/>
        </w:rPr>
        <w:t>Deliver key services directly to regional communities, particularly through complaints</w:t>
      </w:r>
      <w:r>
        <w:rPr>
          <w:spacing w:val="-10"/>
          <w:sz w:val="24"/>
        </w:rPr>
        <w:t> </w:t>
      </w:r>
      <w:r>
        <w:rPr>
          <w:sz w:val="24"/>
        </w:rPr>
        <w:t>clinics;</w:t>
      </w:r>
    </w:p>
    <w:p>
      <w:pPr>
        <w:pStyle w:val="ListParagraph"/>
        <w:numPr>
          <w:ilvl w:val="0"/>
          <w:numId w:val="3"/>
        </w:numPr>
        <w:tabs>
          <w:tab w:pos="656" w:val="left" w:leader="none"/>
        </w:tabs>
        <w:spacing w:line="240" w:lineRule="auto" w:before="116" w:after="0"/>
        <w:ind w:left="656" w:right="1134" w:hanging="358"/>
        <w:jc w:val="both"/>
        <w:rPr>
          <w:sz w:val="24"/>
        </w:rPr>
      </w:pPr>
      <w:r>
        <w:rPr>
          <w:sz w:val="24"/>
        </w:rPr>
        <w:t>Increase awareness and accessibility among regional and Aboriginal Western Australians (who were historically under-represented in complaints to the Office); and</w:t>
      </w:r>
    </w:p>
    <w:p>
      <w:pPr>
        <w:pStyle w:val="ListParagraph"/>
        <w:numPr>
          <w:ilvl w:val="0"/>
          <w:numId w:val="3"/>
        </w:numPr>
        <w:tabs>
          <w:tab w:pos="656" w:val="left" w:leader="none"/>
        </w:tabs>
        <w:spacing w:line="240" w:lineRule="auto" w:before="120" w:after="0"/>
        <w:ind w:left="656" w:right="0" w:hanging="358"/>
        <w:jc w:val="left"/>
        <w:rPr>
          <w:sz w:val="24"/>
        </w:rPr>
      </w:pPr>
      <w:r>
        <w:rPr>
          <w:sz w:val="24"/>
        </w:rPr>
        <w:t>Deliver key messages about the Office’s work and</w:t>
      </w:r>
      <w:r>
        <w:rPr>
          <w:spacing w:val="-25"/>
          <w:sz w:val="24"/>
        </w:rPr>
        <w:t> </w:t>
      </w:r>
      <w:r>
        <w:rPr>
          <w:sz w:val="24"/>
        </w:rPr>
        <w:t>services.</w:t>
      </w:r>
    </w:p>
    <w:p>
      <w:pPr>
        <w:pStyle w:val="BodyText"/>
        <w:spacing w:before="197"/>
        <w:ind w:right="1000"/>
        <w:jc w:val="left"/>
      </w:pPr>
      <w:r>
        <w:rPr/>
        <w:drawing>
          <wp:anchor distT="0" distB="0" distL="0" distR="0" allowOverlap="1" layoutInCell="1" locked="0" behindDoc="0" simplePos="0" relativeHeight="1480">
            <wp:simplePos x="0" y="0"/>
            <wp:positionH relativeFrom="page">
              <wp:posOffset>775716</wp:posOffset>
            </wp:positionH>
            <wp:positionV relativeFrom="paragraph">
              <wp:posOffset>546936</wp:posOffset>
            </wp:positionV>
            <wp:extent cx="2191772" cy="438054"/>
            <wp:effectExtent l="0" t="0" r="0" b="0"/>
            <wp:wrapTopAndBottom/>
            <wp:docPr id="3" name="image13.png" descr=""/>
            <wp:cNvGraphicFramePr>
              <a:graphicFrameLocks noChangeAspect="1"/>
            </wp:cNvGraphicFramePr>
            <a:graphic>
              <a:graphicData uri="http://schemas.openxmlformats.org/drawingml/2006/picture">
                <pic:pic>
                  <pic:nvPicPr>
                    <pic:cNvPr id="4" name="image13.png"/>
                    <pic:cNvPicPr/>
                  </pic:nvPicPr>
                  <pic:blipFill>
                    <a:blip r:embed="rId30" cstate="print"/>
                    <a:stretch>
                      <a:fillRect/>
                    </a:stretch>
                  </pic:blipFill>
                  <pic:spPr>
                    <a:xfrm>
                      <a:off x="0" y="0"/>
                      <a:ext cx="2191772" cy="438054"/>
                    </a:xfrm>
                    <a:prstGeom prst="rect">
                      <a:avLst/>
                    </a:prstGeom>
                  </pic:spPr>
                </pic:pic>
              </a:graphicData>
            </a:graphic>
          </wp:anchor>
        </w:drawing>
      </w:r>
      <w:r>
        <w:rPr/>
        <w:t>The Program also provides a valuable opportunity for staff to strengthen their understanding of the issues affecting people in regional and Aboriginal communities.</w:t>
      </w:r>
    </w:p>
    <w:p>
      <w:pPr>
        <w:spacing w:after="0"/>
        <w:jc w:val="left"/>
        <w:sectPr>
          <w:pgSz w:w="11910" w:h="16840"/>
          <w:pgMar w:header="0" w:footer="764" w:top="1040" w:bottom="960" w:left="1120" w:right="280"/>
        </w:sectPr>
      </w:pPr>
    </w:p>
    <w:p>
      <w:pPr>
        <w:pStyle w:val="BodyText"/>
        <w:ind w:left="1061"/>
        <w:jc w:val="left"/>
        <w:rPr>
          <w:sz w:val="20"/>
        </w:rPr>
      </w:pPr>
      <w:r>
        <w:rPr>
          <w:sz w:val="20"/>
        </w:rPr>
        <w:pict>
          <v:group style="width:348.45pt;height:34.8pt;mso-position-horizontal-relative:char;mso-position-vertical-relative:line" coordorigin="0,0" coordsize="6969,696">
            <v:shape style="position:absolute;left:0;top:0;width:6968;height:696" type="#_x0000_t75" stroked="false">
              <v:imagedata r:id="rId31" o:title=""/>
            </v:shape>
            <v:shape style="position:absolute;left:0;top:0;width:6969;height:696" type="#_x0000_t202" filled="false" stroked="false">
              <v:textbox inset="0,0,0,0">
                <w:txbxContent>
                  <w:p>
                    <w:pPr>
                      <w:spacing w:before="102"/>
                      <w:ind w:left="196" w:right="0" w:firstLine="0"/>
                      <w:jc w:val="left"/>
                      <w:rPr>
                        <w:rFonts w:ascii="Century Gothic"/>
                        <w:b/>
                        <w:sz w:val="30"/>
                      </w:rPr>
                    </w:pPr>
                    <w:r>
                      <w:rPr>
                        <w:rFonts w:ascii="Century Gothic"/>
                        <w:b/>
                        <w:color w:val="004073"/>
                        <w:sz w:val="30"/>
                      </w:rPr>
                      <w:t>Youth Awareness and Accessibility Program</w:t>
                    </w:r>
                  </w:p>
                </w:txbxContent>
              </v:textbox>
              <w10:wrap type="none"/>
            </v:shape>
          </v:group>
        </w:pict>
      </w:r>
      <w:r>
        <w:rPr>
          <w:sz w:val="20"/>
        </w:rPr>
      </w:r>
    </w:p>
    <w:p>
      <w:pPr>
        <w:pStyle w:val="BodyText"/>
        <w:spacing w:before="10"/>
        <w:ind w:left="1258" w:right="1174"/>
      </w:pPr>
      <w:r>
        <w:rPr/>
        <w:t>Building on a number of systems already in place, the Office began significantly improving systems to enhance access to the Office for children and young people in 2015-16, including a proactive visiting program to vulnerable groups of children in the child protection system.</w:t>
      </w:r>
    </w:p>
    <w:p>
      <w:pPr>
        <w:pStyle w:val="BodyText"/>
        <w:spacing w:before="200"/>
        <w:ind w:left="1258" w:right="1174"/>
      </w:pPr>
      <w:r>
        <w:rPr/>
        <w:t>In November 2015, the Office conducted a youth focus group to listen directly to young people and their representatives, in collaboration with the office of the Commissioner for Children and Young People. The youth focus group provided an opportunity for young people to be heard on ways the Ombudsman can enhance awareness and accessibility for children and young people.</w:t>
      </w:r>
    </w:p>
    <w:p>
      <w:pPr>
        <w:pStyle w:val="BodyText"/>
        <w:spacing w:before="199"/>
        <w:ind w:left="1258" w:right="1174"/>
      </w:pPr>
      <w:r>
        <w:rPr/>
        <w:t>Following from this youth focus group, and a range of other consultation, the Office has developed a new, dedicated youth space on the Ombudsman Western Australia website with information about the Office specifically tailored for children and young people, as well as information for non-government organisations and government agencies that assist children and young people, and a suite of new promotional materials targeted at, and tailored for, children and young people.</w:t>
      </w:r>
    </w:p>
    <w:p>
      <w:pPr>
        <w:pStyle w:val="BodyText"/>
        <w:spacing w:before="200"/>
        <w:ind w:left="1258" w:right="1176"/>
      </w:pPr>
      <w:r>
        <w:rPr/>
        <w:pict>
          <v:group style="position:absolute;margin-left:13.4pt;margin-top:7.105873pt;width:34.85pt;height:419.4pt;mso-position-horizontal-relative:page;mso-position-vertical-relative:paragraph;z-index:1600" coordorigin="268,142" coordsize="697,8388">
            <v:shape style="position:absolute;left:396;top:810;width:388;height:7720" type="#_x0000_t75" stroked="false">
              <v:imagedata r:id="rId20" o:title=""/>
            </v:shape>
            <v:shape style="position:absolute;left:268;top:142;width:697;height:759" type="#_x0000_t75" stroked="false">
              <v:imagedata r:id="rId21" o:title=""/>
            </v:shape>
            <w10:wrap type="none"/>
          </v:group>
        </w:pict>
      </w:r>
      <w:r>
        <w:rPr/>
        <w:pict>
          <v:shape style="position:absolute;margin-left:23.981979pt;margin-top:46.721073pt;width:14pt;height:219.7pt;mso-position-horizontal-relative:page;mso-position-vertical-relative:paragraph;z-index:1624" type="#_x0000_t202" filled="false" stroked="false">
            <v:textbox inset="0,0,0,0" style="layout-flow:vertical">
              <w:txbxContent>
                <w:p>
                  <w:pPr>
                    <w:spacing w:line="269" w:lineRule="exact" w:before="0"/>
                    <w:ind w:left="20" w:right="-1329" w:firstLine="0"/>
                    <w:jc w:val="left"/>
                    <w:rPr>
                      <w:rFonts w:ascii="Century Gothic"/>
                      <w:b/>
                      <w:sz w:val="24"/>
                    </w:rPr>
                  </w:pPr>
                  <w:r>
                    <w:rPr>
                      <w:rFonts w:ascii="Century Gothic"/>
                      <w:b/>
                      <w:color w:val="005173"/>
                      <w:w w:val="99"/>
                      <w:sz w:val="24"/>
                    </w:rPr>
                    <w:t>Collaboration</w:t>
                  </w:r>
                  <w:r>
                    <w:rPr>
                      <w:rFonts w:ascii="Century Gothic"/>
                      <w:b/>
                      <w:color w:val="005173"/>
                      <w:spacing w:val="-1"/>
                      <w:sz w:val="24"/>
                    </w:rPr>
                    <w:t> </w:t>
                  </w:r>
                  <w:r>
                    <w:rPr>
                      <w:rFonts w:ascii="Century Gothic"/>
                      <w:b/>
                      <w:color w:val="005173"/>
                      <w:w w:val="99"/>
                      <w:sz w:val="24"/>
                    </w:rPr>
                    <w:t>and</w:t>
                  </w:r>
                  <w:r>
                    <w:rPr>
                      <w:rFonts w:ascii="Century Gothic"/>
                      <w:b/>
                      <w:color w:val="005173"/>
                      <w:sz w:val="24"/>
                    </w:rPr>
                    <w:t> </w:t>
                  </w:r>
                  <w:r>
                    <w:rPr>
                      <w:rFonts w:ascii="Century Gothic"/>
                      <w:b/>
                      <w:color w:val="005173"/>
                      <w:w w:val="99"/>
                      <w:sz w:val="24"/>
                    </w:rPr>
                    <w:t>Access</w:t>
                  </w:r>
                  <w:r>
                    <w:rPr>
                      <w:rFonts w:ascii="Century Gothic"/>
                      <w:b/>
                      <w:color w:val="005173"/>
                      <w:spacing w:val="-1"/>
                      <w:sz w:val="24"/>
                    </w:rPr>
                    <w:t> </w:t>
                  </w:r>
                  <w:r>
                    <w:rPr>
                      <w:rFonts w:ascii="Century Gothic"/>
                      <w:b/>
                      <w:color w:val="005173"/>
                      <w:w w:val="99"/>
                      <w:sz w:val="24"/>
                    </w:rPr>
                    <w:t>to</w:t>
                  </w:r>
                  <w:r>
                    <w:rPr>
                      <w:rFonts w:ascii="Century Gothic"/>
                      <w:b/>
                      <w:color w:val="005173"/>
                      <w:sz w:val="24"/>
                    </w:rPr>
                    <w:t> </w:t>
                  </w:r>
                  <w:r>
                    <w:rPr>
                      <w:rFonts w:ascii="Century Gothic"/>
                      <w:b/>
                      <w:color w:val="005173"/>
                      <w:w w:val="99"/>
                      <w:sz w:val="24"/>
                    </w:rPr>
                    <w:t>Services</w:t>
                  </w:r>
                </w:p>
              </w:txbxContent>
            </v:textbox>
            <w10:wrap type="none"/>
          </v:shape>
        </w:pict>
      </w:r>
      <w:r>
        <w:rPr/>
        <w:t>This year, the Office also commenced a major new visiting program to vulnerable groups of children and young people in the child protection system. This included visits to:</w:t>
      </w:r>
    </w:p>
    <w:p>
      <w:pPr>
        <w:pStyle w:val="ListParagraph"/>
        <w:numPr>
          <w:ilvl w:val="1"/>
          <w:numId w:val="3"/>
        </w:numPr>
        <w:tabs>
          <w:tab w:pos="1616" w:val="left" w:leader="none"/>
        </w:tabs>
        <w:spacing w:line="240" w:lineRule="auto" w:before="120" w:after="0"/>
        <w:ind w:left="1616" w:right="0" w:hanging="358"/>
        <w:jc w:val="both"/>
        <w:rPr>
          <w:sz w:val="24"/>
        </w:rPr>
      </w:pPr>
      <w:r>
        <w:rPr>
          <w:sz w:val="24"/>
        </w:rPr>
        <w:t>The Kath French Secure Care Centre in February</w:t>
      </w:r>
      <w:r>
        <w:rPr>
          <w:spacing w:val="-26"/>
          <w:sz w:val="24"/>
        </w:rPr>
        <w:t> </w:t>
      </w:r>
      <w:r>
        <w:rPr>
          <w:sz w:val="24"/>
        </w:rPr>
        <w:t>2016;</w:t>
      </w:r>
    </w:p>
    <w:p>
      <w:pPr>
        <w:pStyle w:val="ListParagraph"/>
        <w:numPr>
          <w:ilvl w:val="1"/>
          <w:numId w:val="3"/>
        </w:numPr>
        <w:tabs>
          <w:tab w:pos="1616" w:val="left" w:leader="none"/>
        </w:tabs>
        <w:spacing w:line="240" w:lineRule="auto" w:before="117" w:after="0"/>
        <w:ind w:left="1616" w:right="0" w:hanging="358"/>
        <w:jc w:val="both"/>
        <w:rPr>
          <w:sz w:val="24"/>
        </w:rPr>
      </w:pPr>
      <w:r>
        <w:rPr>
          <w:sz w:val="24"/>
        </w:rPr>
        <w:t>Two residential group homes in the Perth metropolitan area in May</w:t>
      </w:r>
      <w:r>
        <w:rPr>
          <w:spacing w:val="-35"/>
          <w:sz w:val="24"/>
        </w:rPr>
        <w:t> </w:t>
      </w:r>
      <w:r>
        <w:rPr>
          <w:sz w:val="24"/>
        </w:rPr>
        <w:t>2016;</w:t>
      </w:r>
    </w:p>
    <w:p>
      <w:pPr>
        <w:pStyle w:val="ListParagraph"/>
        <w:numPr>
          <w:ilvl w:val="1"/>
          <w:numId w:val="3"/>
        </w:numPr>
        <w:tabs>
          <w:tab w:pos="1616" w:val="left" w:leader="none"/>
        </w:tabs>
        <w:spacing w:line="274" w:lineRule="exact" w:before="141" w:after="0"/>
        <w:ind w:left="1616" w:right="1177" w:hanging="358"/>
        <w:jc w:val="left"/>
        <w:rPr>
          <w:sz w:val="24"/>
        </w:rPr>
      </w:pPr>
      <w:r>
        <w:rPr>
          <w:sz w:val="24"/>
        </w:rPr>
        <w:t>Two residential group homes and one family group home in the Pilbara region in June 2016;</w:t>
      </w:r>
      <w:r>
        <w:rPr>
          <w:spacing w:val="-8"/>
          <w:sz w:val="24"/>
        </w:rPr>
        <w:t> </w:t>
      </w:r>
      <w:r>
        <w:rPr>
          <w:sz w:val="24"/>
        </w:rPr>
        <w:t>and</w:t>
      </w:r>
    </w:p>
    <w:p>
      <w:pPr>
        <w:pStyle w:val="ListParagraph"/>
        <w:numPr>
          <w:ilvl w:val="1"/>
          <w:numId w:val="3"/>
        </w:numPr>
        <w:tabs>
          <w:tab w:pos="1616" w:val="left" w:leader="none"/>
        </w:tabs>
        <w:spacing w:line="240" w:lineRule="auto" w:before="116" w:after="0"/>
        <w:ind w:left="1616" w:right="0" w:hanging="358"/>
        <w:jc w:val="both"/>
        <w:rPr>
          <w:sz w:val="24"/>
        </w:rPr>
      </w:pPr>
      <w:r>
        <w:rPr>
          <w:sz w:val="24"/>
        </w:rPr>
        <w:t>One residential group home in the Kimberley region in June</w:t>
      </w:r>
      <w:r>
        <w:rPr>
          <w:spacing w:val="-33"/>
          <w:sz w:val="24"/>
        </w:rPr>
        <w:t> </w:t>
      </w:r>
      <w:r>
        <w:rPr>
          <w:sz w:val="24"/>
        </w:rPr>
        <w:t>2016.</w:t>
      </w:r>
    </w:p>
    <w:p>
      <w:pPr>
        <w:pStyle w:val="BodyText"/>
        <w:spacing w:before="118"/>
        <w:ind w:left="1258" w:right="1176"/>
      </w:pPr>
      <w:r>
        <w:rPr/>
        <w:t>The Ombudsman has also increased regular visits to the Banksia Hill Detention Centre and engagement with the community sector in the metropolitan area and regional Western Australia under the Ombudsman’s Regional Awareness and Accessibility Program.</w:t>
      </w:r>
    </w:p>
    <w:p>
      <w:pPr>
        <w:pStyle w:val="BodyText"/>
        <w:spacing w:before="199"/>
        <w:ind w:left="1258" w:right="1177"/>
      </w:pPr>
      <w:r>
        <w:rPr/>
        <w:t>The children and young people section of the Ombudsman’s website can be found at </w:t>
      </w:r>
      <w:hyperlink r:id="rId27">
        <w:r>
          <w:rPr>
            <w:color w:val="005174"/>
            <w:u w:val="single" w:color="005174"/>
          </w:rPr>
          <w:t>www.ombudsman.wa.gov.au/youth</w:t>
        </w:r>
      </w:hyperlink>
      <w:r>
        <w:rPr/>
        <w:t>.</w:t>
      </w:r>
    </w:p>
    <w:p>
      <w:pPr>
        <w:spacing w:after="0"/>
        <w:sectPr>
          <w:pgSz w:w="11910" w:h="16840"/>
          <w:pgMar w:header="0" w:footer="764" w:top="960" w:bottom="960" w:left="160" w:right="240"/>
        </w:sectPr>
      </w:pPr>
    </w:p>
    <w:p>
      <w:pPr>
        <w:pStyle w:val="BodyText"/>
        <w:jc w:val="left"/>
        <w:rPr>
          <w:sz w:val="20"/>
        </w:rPr>
      </w:pPr>
      <w:r>
        <w:rPr>
          <w:sz w:val="20"/>
        </w:rPr>
        <w:pict>
          <v:group style="width:405.8pt;height:448.1pt;mso-position-horizontal-relative:char;mso-position-vertical-relative:line" coordorigin="0,0" coordsize="8116,8962">
            <v:shape style="position:absolute;left:7514;top:8266;width:602;height:696" type="#_x0000_t75" stroked="false">
              <v:imagedata r:id="rId32" o:title=""/>
            </v:shape>
            <v:shape style="position:absolute;left:0;top:0;width:7698;height:8670" type="#_x0000_t75" stroked="false">
              <v:imagedata r:id="rId33" o:title=""/>
            </v:shape>
          </v:group>
        </w:pict>
      </w:r>
      <w:r>
        <w:rPr>
          <w:sz w:val="20"/>
        </w:rPr>
      </w:r>
    </w:p>
    <w:p>
      <w:pPr>
        <w:pStyle w:val="BodyText"/>
        <w:ind w:left="0"/>
        <w:jc w:val="left"/>
        <w:rPr>
          <w:sz w:val="20"/>
        </w:rPr>
      </w:pPr>
    </w:p>
    <w:p>
      <w:pPr>
        <w:pStyle w:val="BodyText"/>
        <w:spacing w:before="9"/>
        <w:ind w:left="0"/>
        <w:jc w:val="left"/>
        <w:rPr>
          <w:sz w:val="18"/>
        </w:rPr>
      </w:pPr>
    </w:p>
    <w:p>
      <w:pPr>
        <w:pStyle w:val="BodyText"/>
        <w:spacing w:before="70"/>
        <w:ind w:right="1134"/>
      </w:pPr>
      <w:r>
        <w:rPr/>
        <w:pict>
          <v:group style="position:absolute;margin-left:61.080002pt;margin-top:64.256859pt;width:234.75pt;height:34.8pt;mso-position-horizontal-relative:page;mso-position-vertical-relative:paragraph;z-index:1696;mso-wrap-distance-left:0;mso-wrap-distance-right:0" coordorigin="1222,1285" coordsize="4695,696">
            <v:shape style="position:absolute;left:1222;top:1285;width:4694;height:696" type="#_x0000_t75" stroked="false">
              <v:imagedata r:id="rId34" o:title=""/>
            </v:shape>
            <v:shape style="position:absolute;left:1222;top:1285;width:4695;height:696" type="#_x0000_t202" filled="false" stroked="false">
              <v:textbox inset="0,0,0,0">
                <w:txbxContent>
                  <w:p>
                    <w:pPr>
                      <w:spacing w:before="102"/>
                      <w:ind w:left="196" w:right="0" w:firstLine="0"/>
                      <w:jc w:val="left"/>
                      <w:rPr>
                        <w:rFonts w:ascii="Century Gothic"/>
                        <w:b/>
                        <w:sz w:val="30"/>
                      </w:rPr>
                    </w:pPr>
                    <w:r>
                      <w:rPr>
                        <w:rFonts w:ascii="Century Gothic"/>
                        <w:b/>
                        <w:color w:val="004073"/>
                        <w:sz w:val="30"/>
                      </w:rPr>
                      <w:t>Speeches and Presentations</w:t>
                    </w:r>
                  </w:p>
                </w:txbxContent>
              </v:textbox>
              <w10:wrap type="none"/>
            </v:shape>
            <w10:wrap type="topAndBottom"/>
          </v:group>
        </w:pict>
      </w:r>
      <w:r>
        <w:rPr/>
        <w:pict>
          <v:group style="position:absolute;margin-left:541pt;margin-top:-205.974152pt;width:34.8pt;height:271.3pt;mso-position-horizontal-relative:page;mso-position-vertical-relative:paragraph;z-index:1720" coordorigin="10820,-4119" coordsize="696,5426">
            <v:shape style="position:absolute;left:11064;top:-3508;width:377;height:4814" type="#_x0000_t75" stroked="false">
              <v:imagedata r:id="rId16" o:title=""/>
            </v:shape>
            <v:shape style="position:absolute;left:10820;top:-4119;width:696;height:697" type="#_x0000_t75" stroked="false">
              <v:imagedata r:id="rId17" o:title=""/>
            </v:shape>
            <w10:wrap type="none"/>
          </v:group>
        </w:pict>
      </w:r>
      <w:r>
        <w:rPr/>
        <w:pict>
          <v:group style="position:absolute;margin-left:61.080009pt;margin-top:-31.984131pt;width:137.85pt;height:34.8pt;mso-position-horizontal-relative:page;mso-position-vertical-relative:paragraph;z-index:-12472" coordorigin="1222,-640" coordsize="2757,696">
            <v:shape style="position:absolute;left:1222;top:-640;width:2756;height:696" type="#_x0000_t75" stroked="false">
              <v:imagedata r:id="rId35" o:title=""/>
            </v:shape>
            <v:shape style="position:absolute;left:1222;top:-640;width:2757;height:696" type="#_x0000_t202" filled="false" stroked="false">
              <v:textbox inset="0,0,0,0">
                <w:txbxContent>
                  <w:p>
                    <w:pPr>
                      <w:spacing w:before="102"/>
                      <w:ind w:left="196" w:right="0" w:firstLine="0"/>
                      <w:jc w:val="left"/>
                      <w:rPr>
                        <w:rFonts w:ascii="Century Gothic"/>
                        <w:b/>
                        <w:sz w:val="30"/>
                      </w:rPr>
                    </w:pPr>
                    <w:r>
                      <w:rPr>
                        <w:rFonts w:ascii="Century Gothic"/>
                        <w:b/>
                        <w:color w:val="004073"/>
                        <w:sz w:val="30"/>
                      </w:rPr>
                      <w:t>Prison Program</w:t>
                    </w:r>
                  </w:p>
                </w:txbxContent>
              </v:textbox>
              <w10:wrap type="none"/>
            </v:shape>
            <w10:wrap type="none"/>
          </v:group>
        </w:pict>
      </w:r>
      <w:r>
        <w:rPr/>
        <w:pict>
          <v:shape style="position:absolute;margin-left:554.374023pt;margin-top:-160.557098pt;width:14pt;height:219.7pt;mso-position-horizontal-relative:page;mso-position-vertical-relative:paragraph;z-index:1792" type="#_x0000_t202" filled="false" stroked="false">
            <v:textbox inset="0,0,0,0" style="layout-flow:vertical;mso-layout-flow-alt:bottom-to-top">
              <w:txbxContent>
                <w:p>
                  <w:pPr>
                    <w:spacing w:line="269" w:lineRule="exact" w:before="0"/>
                    <w:ind w:left="20" w:right="-1329" w:firstLine="0"/>
                    <w:jc w:val="left"/>
                    <w:rPr>
                      <w:rFonts w:ascii="Century Gothic"/>
                      <w:b/>
                      <w:sz w:val="24"/>
                    </w:rPr>
                  </w:pPr>
                  <w:r>
                    <w:rPr>
                      <w:rFonts w:ascii="Century Gothic"/>
                      <w:b/>
                      <w:color w:val="005173"/>
                      <w:w w:val="99"/>
                      <w:sz w:val="24"/>
                    </w:rPr>
                    <w:t>Collaboration</w:t>
                  </w:r>
                  <w:r>
                    <w:rPr>
                      <w:rFonts w:ascii="Century Gothic"/>
                      <w:b/>
                      <w:color w:val="005173"/>
                      <w:spacing w:val="-1"/>
                      <w:sz w:val="24"/>
                    </w:rPr>
                    <w:t> </w:t>
                  </w:r>
                  <w:r>
                    <w:rPr>
                      <w:rFonts w:ascii="Century Gothic"/>
                      <w:b/>
                      <w:color w:val="005173"/>
                      <w:w w:val="99"/>
                      <w:sz w:val="24"/>
                    </w:rPr>
                    <w:t>and</w:t>
                  </w:r>
                  <w:r>
                    <w:rPr>
                      <w:rFonts w:ascii="Century Gothic"/>
                      <w:b/>
                      <w:color w:val="005173"/>
                      <w:sz w:val="24"/>
                    </w:rPr>
                    <w:t> </w:t>
                  </w:r>
                  <w:r>
                    <w:rPr>
                      <w:rFonts w:ascii="Century Gothic"/>
                      <w:b/>
                      <w:color w:val="005173"/>
                      <w:w w:val="99"/>
                      <w:sz w:val="24"/>
                    </w:rPr>
                    <w:t>Access</w:t>
                  </w:r>
                  <w:r>
                    <w:rPr>
                      <w:rFonts w:ascii="Century Gothic"/>
                      <w:b/>
                      <w:color w:val="005173"/>
                      <w:spacing w:val="-1"/>
                      <w:sz w:val="24"/>
                    </w:rPr>
                    <w:t> </w:t>
                  </w:r>
                  <w:r>
                    <w:rPr>
                      <w:rFonts w:ascii="Century Gothic"/>
                      <w:b/>
                      <w:color w:val="005173"/>
                      <w:w w:val="99"/>
                      <w:sz w:val="24"/>
                    </w:rPr>
                    <w:t>to</w:t>
                  </w:r>
                  <w:r>
                    <w:rPr>
                      <w:rFonts w:ascii="Century Gothic"/>
                      <w:b/>
                      <w:color w:val="005173"/>
                      <w:sz w:val="24"/>
                    </w:rPr>
                    <w:t> </w:t>
                  </w:r>
                  <w:r>
                    <w:rPr>
                      <w:rFonts w:ascii="Century Gothic"/>
                      <w:b/>
                      <w:color w:val="005173"/>
                      <w:w w:val="99"/>
                      <w:sz w:val="24"/>
                    </w:rPr>
                    <w:t>Services</w:t>
                  </w:r>
                </w:p>
              </w:txbxContent>
            </v:textbox>
            <w10:wrap type="none"/>
          </v:shape>
        </w:pict>
      </w:r>
      <w:r>
        <w:rPr/>
        <w:t>The Office continued the Prison Program during 2015-16. Four visits were made to prisons and juvenile detention centres to raise awareness of the role of the Ombudsman and enhance accessibility to the Office for adult prisoners and juvenile detainees in Western Australia.</w:t>
      </w:r>
    </w:p>
    <w:p>
      <w:pPr>
        <w:pStyle w:val="BodyText"/>
        <w:spacing w:line="261" w:lineRule="exact"/>
        <w:ind w:right="1000"/>
        <w:jc w:val="left"/>
      </w:pPr>
      <w:r>
        <w:rPr/>
        <w:t>The Ombudsman and other staff delivered speeches    and presentations throughout</w:t>
      </w:r>
    </w:p>
    <w:p>
      <w:pPr>
        <w:pStyle w:val="BodyText"/>
        <w:ind w:right="1000"/>
        <w:jc w:val="left"/>
      </w:pPr>
      <w:r>
        <w:rPr/>
        <w:t>the year at local, national and international conferences and events.</w:t>
      </w:r>
    </w:p>
    <w:p>
      <w:pPr>
        <w:pStyle w:val="Heading1"/>
        <w:spacing w:before="203"/>
        <w:ind w:right="1000"/>
      </w:pPr>
      <w:r>
        <w:rPr>
          <w:color w:val="005174"/>
        </w:rPr>
        <w:t>Ombudsman’s speeches and presentations</w:t>
      </w:r>
    </w:p>
    <w:p>
      <w:pPr>
        <w:pStyle w:val="ListParagraph"/>
        <w:numPr>
          <w:ilvl w:val="0"/>
          <w:numId w:val="3"/>
        </w:numPr>
        <w:tabs>
          <w:tab w:pos="656" w:val="left" w:leader="none"/>
        </w:tabs>
        <w:spacing w:line="274" w:lineRule="exact" w:before="220" w:after="0"/>
        <w:ind w:left="656" w:right="1136" w:hanging="358"/>
        <w:jc w:val="left"/>
        <w:rPr>
          <w:sz w:val="24"/>
        </w:rPr>
      </w:pPr>
      <w:r>
        <w:rPr>
          <w:i/>
          <w:sz w:val="24"/>
        </w:rPr>
        <w:t>The Role of the Ombudsman </w:t>
      </w:r>
      <w:r>
        <w:rPr>
          <w:sz w:val="24"/>
        </w:rPr>
        <w:t>to University of Western Australia Administrative Law Students in October</w:t>
      </w:r>
      <w:r>
        <w:rPr>
          <w:spacing w:val="-14"/>
          <w:sz w:val="24"/>
        </w:rPr>
        <w:t> </w:t>
      </w:r>
      <w:r>
        <w:rPr>
          <w:sz w:val="24"/>
        </w:rPr>
        <w:t>2015;</w:t>
      </w:r>
    </w:p>
    <w:p>
      <w:pPr>
        <w:pStyle w:val="ListParagraph"/>
        <w:numPr>
          <w:ilvl w:val="0"/>
          <w:numId w:val="3"/>
        </w:numPr>
        <w:tabs>
          <w:tab w:pos="656" w:val="left" w:leader="none"/>
        </w:tabs>
        <w:spacing w:line="240" w:lineRule="auto" w:before="116" w:after="0"/>
        <w:ind w:left="656" w:right="1135" w:hanging="358"/>
        <w:jc w:val="both"/>
        <w:rPr>
          <w:sz w:val="24"/>
        </w:rPr>
      </w:pPr>
      <w:r>
        <w:rPr>
          <w:sz w:val="24"/>
        </w:rPr>
        <w:t>Presented and chaired sessions at the </w:t>
      </w:r>
      <w:r>
        <w:rPr>
          <w:i/>
          <w:sz w:val="24"/>
        </w:rPr>
        <w:t>Government Accountability: Law and </w:t>
      </w:r>
      <w:r>
        <w:rPr>
          <w:i/>
          <w:sz w:val="24"/>
        </w:rPr>
        <w:t>Practice Unit </w:t>
      </w:r>
      <w:r>
        <w:rPr>
          <w:sz w:val="24"/>
        </w:rPr>
        <w:t>at the Faculty of Law, University of Western Australia in February 2016;</w:t>
      </w:r>
    </w:p>
    <w:p>
      <w:pPr>
        <w:spacing w:after="0" w:line="240" w:lineRule="auto"/>
        <w:jc w:val="both"/>
        <w:rPr>
          <w:sz w:val="24"/>
        </w:rPr>
        <w:sectPr>
          <w:pgSz w:w="11910" w:h="16840"/>
          <w:pgMar w:header="0" w:footer="764" w:top="1060" w:bottom="960" w:left="1120" w:right="280"/>
        </w:sectPr>
      </w:pPr>
    </w:p>
    <w:p>
      <w:pPr>
        <w:pStyle w:val="ListParagraph"/>
        <w:numPr>
          <w:ilvl w:val="1"/>
          <w:numId w:val="3"/>
        </w:numPr>
        <w:tabs>
          <w:tab w:pos="1616" w:val="left" w:leader="none"/>
        </w:tabs>
        <w:spacing w:line="274" w:lineRule="exact" w:before="59" w:after="0"/>
        <w:ind w:left="1616" w:right="1177" w:hanging="358"/>
        <w:jc w:val="both"/>
        <w:rPr>
          <w:sz w:val="24"/>
        </w:rPr>
      </w:pPr>
      <w:r>
        <w:rPr>
          <w:sz w:val="24"/>
        </w:rPr>
        <w:t>The </w:t>
      </w:r>
      <w:r>
        <w:rPr>
          <w:i/>
          <w:sz w:val="24"/>
        </w:rPr>
        <w:t>Role of the Ombudsman </w:t>
      </w:r>
      <w:r>
        <w:rPr>
          <w:sz w:val="24"/>
        </w:rPr>
        <w:t>at the Legal Aid Summer Series Law Day in February</w:t>
      </w:r>
      <w:r>
        <w:rPr>
          <w:spacing w:val="-10"/>
          <w:sz w:val="24"/>
        </w:rPr>
        <w:t> </w:t>
      </w:r>
      <w:r>
        <w:rPr>
          <w:sz w:val="24"/>
        </w:rPr>
        <w:t>2016;</w:t>
      </w:r>
    </w:p>
    <w:p>
      <w:pPr>
        <w:pStyle w:val="ListParagraph"/>
        <w:numPr>
          <w:ilvl w:val="1"/>
          <w:numId w:val="3"/>
        </w:numPr>
        <w:tabs>
          <w:tab w:pos="1619" w:val="left" w:leader="none"/>
        </w:tabs>
        <w:spacing w:line="274" w:lineRule="exact" w:before="139" w:after="0"/>
        <w:ind w:left="1618" w:right="1175" w:hanging="360"/>
        <w:jc w:val="both"/>
        <w:rPr>
          <w:sz w:val="24"/>
        </w:rPr>
      </w:pPr>
      <w:r>
        <w:rPr>
          <w:i/>
          <w:sz w:val="24"/>
        </w:rPr>
        <w:t>Starter Kit for New Ombudsmen and Developing or Expanding Offices </w:t>
      </w:r>
      <w:r>
        <w:rPr>
          <w:sz w:val="24"/>
        </w:rPr>
        <w:t>at the Australasian and Pacific Ombudsman Region Conference in May 2016;</w:t>
      </w:r>
      <w:r>
        <w:rPr>
          <w:spacing w:val="-34"/>
          <w:sz w:val="24"/>
        </w:rPr>
        <w:t> </w:t>
      </w:r>
      <w:r>
        <w:rPr>
          <w:sz w:val="24"/>
        </w:rPr>
        <w:t>and</w:t>
      </w:r>
    </w:p>
    <w:p>
      <w:pPr>
        <w:pStyle w:val="ListParagraph"/>
        <w:numPr>
          <w:ilvl w:val="1"/>
          <w:numId w:val="3"/>
        </w:numPr>
        <w:tabs>
          <w:tab w:pos="1619" w:val="left" w:leader="none"/>
        </w:tabs>
        <w:spacing w:line="240" w:lineRule="auto" w:before="116" w:after="0"/>
        <w:ind w:left="1618" w:right="1177" w:hanging="360"/>
        <w:jc w:val="both"/>
        <w:rPr>
          <w:i/>
          <w:sz w:val="24"/>
        </w:rPr>
      </w:pPr>
      <w:r>
        <w:rPr>
          <w:i/>
          <w:sz w:val="24"/>
        </w:rPr>
        <w:t>My Leadership Journey </w:t>
      </w:r>
      <w:r>
        <w:rPr>
          <w:sz w:val="24"/>
        </w:rPr>
        <w:t>at the Public Sector Commission Leadership Essentials Program in May</w:t>
      </w:r>
      <w:r>
        <w:rPr>
          <w:spacing w:val="-10"/>
          <w:sz w:val="24"/>
        </w:rPr>
        <w:t> </w:t>
      </w:r>
      <w:r>
        <w:rPr>
          <w:sz w:val="24"/>
        </w:rPr>
        <w:t>2016</w:t>
      </w:r>
      <w:r>
        <w:rPr>
          <w:i/>
          <w:sz w:val="24"/>
        </w:rPr>
        <w:t>.</w:t>
      </w:r>
    </w:p>
    <w:p>
      <w:pPr>
        <w:pStyle w:val="BodyText"/>
        <w:spacing w:before="120"/>
        <w:ind w:left="1258" w:right="1176"/>
        <w:jc w:val="left"/>
      </w:pPr>
      <w:r>
        <w:rPr/>
        <w:t>Speeches by the Ombudsman are available on the </w:t>
      </w:r>
      <w:hyperlink r:id="rId36">
        <w:r>
          <w:rPr>
            <w:color w:val="005174"/>
            <w:u w:val="single" w:color="005174"/>
          </w:rPr>
          <w:t>Ombudsman’s website</w:t>
        </w:r>
      </w:hyperlink>
      <w:r>
        <w:rPr/>
        <w:t>.</w:t>
      </w:r>
    </w:p>
    <w:p>
      <w:pPr>
        <w:pStyle w:val="Heading1"/>
        <w:spacing w:before="122"/>
        <w:ind w:left="1258" w:right="1176"/>
      </w:pPr>
      <w:r>
        <w:rPr>
          <w:color w:val="005174"/>
        </w:rPr>
        <w:t>Speeches and presentations by other staff</w:t>
      </w:r>
    </w:p>
    <w:p>
      <w:pPr>
        <w:pStyle w:val="ListParagraph"/>
        <w:numPr>
          <w:ilvl w:val="1"/>
          <w:numId w:val="3"/>
        </w:numPr>
        <w:tabs>
          <w:tab w:pos="1684" w:val="left" w:leader="none"/>
        </w:tabs>
        <w:spacing w:line="240" w:lineRule="auto" w:before="198" w:after="0"/>
        <w:ind w:left="1683" w:right="1176" w:hanging="425"/>
        <w:jc w:val="both"/>
        <w:rPr>
          <w:sz w:val="24"/>
        </w:rPr>
      </w:pPr>
      <w:r>
        <w:rPr>
          <w:sz w:val="24"/>
        </w:rPr>
        <w:t>Presentations on the Ombudsman’s report, </w:t>
      </w:r>
      <w:r>
        <w:rPr>
          <w:i/>
          <w:sz w:val="24"/>
        </w:rPr>
        <w:t>Investigation into issues associated </w:t>
      </w:r>
      <w:r>
        <w:rPr>
          <w:i/>
          <w:sz w:val="24"/>
        </w:rPr>
        <w:t>with violence restraining orders and their relationship with family and domestic violence fatalities </w:t>
      </w:r>
      <w:r>
        <w:rPr>
          <w:sz w:val="24"/>
        </w:rPr>
        <w:t>to a range of government agencies and non-government organisations;</w:t>
      </w:r>
    </w:p>
    <w:p>
      <w:pPr>
        <w:pStyle w:val="ListParagraph"/>
        <w:numPr>
          <w:ilvl w:val="1"/>
          <w:numId w:val="3"/>
        </w:numPr>
        <w:tabs>
          <w:tab w:pos="1684" w:val="left" w:leader="none"/>
        </w:tabs>
        <w:spacing w:line="240" w:lineRule="auto" w:before="120" w:after="0"/>
        <w:ind w:left="1683" w:right="1176" w:hanging="425"/>
        <w:jc w:val="both"/>
        <w:rPr>
          <w:sz w:val="24"/>
        </w:rPr>
      </w:pPr>
      <w:r>
        <w:rPr>
          <w:sz w:val="24"/>
        </w:rPr>
        <w:t>Presentation on the Ombudsman’s report, </w:t>
      </w:r>
      <w:r>
        <w:rPr>
          <w:i/>
          <w:sz w:val="24"/>
        </w:rPr>
        <w:t>Investigation into ways that State </w:t>
      </w:r>
      <w:r>
        <w:rPr>
          <w:i/>
          <w:sz w:val="24"/>
        </w:rPr>
        <w:t>government departments and authorities can prevent or reduce suicide by young people </w:t>
      </w:r>
      <w:r>
        <w:rPr>
          <w:sz w:val="24"/>
        </w:rPr>
        <w:t>to an Australasian Evaluation Society Seminar in August</w:t>
      </w:r>
      <w:r>
        <w:rPr>
          <w:spacing w:val="-36"/>
          <w:sz w:val="24"/>
        </w:rPr>
        <w:t> </w:t>
      </w:r>
      <w:r>
        <w:rPr>
          <w:sz w:val="24"/>
        </w:rPr>
        <w:t>2015;</w:t>
      </w:r>
    </w:p>
    <w:p>
      <w:pPr>
        <w:pStyle w:val="ListParagraph"/>
        <w:numPr>
          <w:ilvl w:val="1"/>
          <w:numId w:val="3"/>
        </w:numPr>
        <w:tabs>
          <w:tab w:pos="1684" w:val="left" w:leader="none"/>
        </w:tabs>
        <w:spacing w:line="274" w:lineRule="exact" w:before="142" w:after="0"/>
        <w:ind w:left="1683" w:right="1177" w:hanging="425"/>
        <w:jc w:val="both"/>
        <w:rPr>
          <w:i/>
          <w:sz w:val="24"/>
        </w:rPr>
      </w:pPr>
      <w:r>
        <w:rPr/>
        <w:pict>
          <v:group style="position:absolute;margin-left:13.4pt;margin-top:9.49pt;width:34.85pt;height:419.4pt;mso-position-horizontal-relative:page;mso-position-vertical-relative:paragraph;z-index:1864" coordorigin="268,190" coordsize="697,8388">
            <v:shape style="position:absolute;left:396;top:858;width:388;height:7720" type="#_x0000_t75" stroked="false">
              <v:imagedata r:id="rId20" o:title=""/>
            </v:shape>
            <v:shape style="position:absolute;left:268;top:190;width:697;height:759" type="#_x0000_t75" stroked="false">
              <v:imagedata r:id="rId21" o:title=""/>
            </v:shape>
            <w10:wrap type="none"/>
          </v:group>
        </w:pict>
      </w:r>
      <w:r>
        <w:rPr>
          <w:i/>
          <w:sz w:val="24"/>
        </w:rPr>
        <w:t>Managing Unreasonable Complainant Conduct </w:t>
      </w:r>
      <w:r>
        <w:rPr>
          <w:sz w:val="24"/>
        </w:rPr>
        <w:t>to senior staff at the Department of Education in August</w:t>
      </w:r>
      <w:r>
        <w:rPr>
          <w:spacing w:val="-13"/>
          <w:sz w:val="24"/>
        </w:rPr>
        <w:t> </w:t>
      </w:r>
      <w:r>
        <w:rPr>
          <w:sz w:val="24"/>
        </w:rPr>
        <w:t>2015</w:t>
      </w:r>
      <w:r>
        <w:rPr>
          <w:i/>
          <w:sz w:val="24"/>
        </w:rPr>
        <w:t>;</w:t>
      </w:r>
    </w:p>
    <w:p>
      <w:pPr>
        <w:pStyle w:val="ListParagraph"/>
        <w:numPr>
          <w:ilvl w:val="1"/>
          <w:numId w:val="3"/>
        </w:numPr>
        <w:tabs>
          <w:tab w:pos="1684" w:val="left" w:leader="none"/>
        </w:tabs>
        <w:spacing w:line="240" w:lineRule="auto" w:before="116" w:after="0"/>
        <w:ind w:left="1683" w:right="1176" w:hanging="425"/>
        <w:jc w:val="both"/>
        <w:rPr>
          <w:sz w:val="24"/>
        </w:rPr>
      </w:pPr>
      <w:r>
        <w:rPr/>
        <w:pict>
          <v:shape style="position:absolute;margin-left:23.981979pt;margin-top:14.529648pt;width:14pt;height:219.7pt;mso-position-horizontal-relative:page;mso-position-vertical-relative:paragraph;z-index:1888" type="#_x0000_t202" filled="false" stroked="false">
            <v:textbox inset="0,0,0,0" style="layout-flow:vertical">
              <w:txbxContent>
                <w:p>
                  <w:pPr>
                    <w:spacing w:line="269" w:lineRule="exact" w:before="0"/>
                    <w:ind w:left="20" w:right="-1329" w:firstLine="0"/>
                    <w:jc w:val="left"/>
                    <w:rPr>
                      <w:rFonts w:ascii="Century Gothic"/>
                      <w:b/>
                      <w:sz w:val="24"/>
                    </w:rPr>
                  </w:pPr>
                  <w:r>
                    <w:rPr>
                      <w:rFonts w:ascii="Century Gothic"/>
                      <w:b/>
                      <w:color w:val="005173"/>
                      <w:w w:val="99"/>
                      <w:sz w:val="24"/>
                    </w:rPr>
                    <w:t>Collaboration</w:t>
                  </w:r>
                  <w:r>
                    <w:rPr>
                      <w:rFonts w:ascii="Century Gothic"/>
                      <w:b/>
                      <w:color w:val="005173"/>
                      <w:spacing w:val="-1"/>
                      <w:sz w:val="24"/>
                    </w:rPr>
                    <w:t> </w:t>
                  </w:r>
                  <w:r>
                    <w:rPr>
                      <w:rFonts w:ascii="Century Gothic"/>
                      <w:b/>
                      <w:color w:val="005173"/>
                      <w:w w:val="99"/>
                      <w:sz w:val="24"/>
                    </w:rPr>
                    <w:t>and</w:t>
                  </w:r>
                  <w:r>
                    <w:rPr>
                      <w:rFonts w:ascii="Century Gothic"/>
                      <w:b/>
                      <w:color w:val="005173"/>
                      <w:sz w:val="24"/>
                    </w:rPr>
                    <w:t> </w:t>
                  </w:r>
                  <w:r>
                    <w:rPr>
                      <w:rFonts w:ascii="Century Gothic"/>
                      <w:b/>
                      <w:color w:val="005173"/>
                      <w:w w:val="99"/>
                      <w:sz w:val="24"/>
                    </w:rPr>
                    <w:t>Access</w:t>
                  </w:r>
                  <w:r>
                    <w:rPr>
                      <w:rFonts w:ascii="Century Gothic"/>
                      <w:b/>
                      <w:color w:val="005173"/>
                      <w:spacing w:val="-1"/>
                      <w:sz w:val="24"/>
                    </w:rPr>
                    <w:t> </w:t>
                  </w:r>
                  <w:r>
                    <w:rPr>
                      <w:rFonts w:ascii="Century Gothic"/>
                      <w:b/>
                      <w:color w:val="005173"/>
                      <w:w w:val="99"/>
                      <w:sz w:val="24"/>
                    </w:rPr>
                    <w:t>to</w:t>
                  </w:r>
                  <w:r>
                    <w:rPr>
                      <w:rFonts w:ascii="Century Gothic"/>
                      <w:b/>
                      <w:color w:val="005173"/>
                      <w:sz w:val="24"/>
                    </w:rPr>
                    <w:t> </w:t>
                  </w:r>
                  <w:r>
                    <w:rPr>
                      <w:rFonts w:ascii="Century Gothic"/>
                      <w:b/>
                      <w:color w:val="005173"/>
                      <w:w w:val="99"/>
                      <w:sz w:val="24"/>
                    </w:rPr>
                    <w:t>Services</w:t>
                  </w:r>
                </w:p>
              </w:txbxContent>
            </v:textbox>
            <w10:wrap type="none"/>
          </v:shape>
        </w:pict>
      </w:r>
      <w:r>
        <w:rPr>
          <w:i/>
          <w:sz w:val="24"/>
        </w:rPr>
        <w:t>The Role and Functions of the Ombudsman </w:t>
      </w:r>
      <w:r>
        <w:rPr>
          <w:sz w:val="24"/>
        </w:rPr>
        <w:t>to staff at Banksia Hill Detention Centre in December 2015 and staff at Bandyup Women’s Prison in March</w:t>
      </w:r>
      <w:r>
        <w:rPr>
          <w:spacing w:val="-36"/>
          <w:sz w:val="24"/>
        </w:rPr>
        <w:t> </w:t>
      </w:r>
      <w:r>
        <w:rPr>
          <w:sz w:val="24"/>
        </w:rPr>
        <w:t>2016;</w:t>
      </w:r>
    </w:p>
    <w:p>
      <w:pPr>
        <w:pStyle w:val="ListParagraph"/>
        <w:numPr>
          <w:ilvl w:val="1"/>
          <w:numId w:val="3"/>
        </w:numPr>
        <w:tabs>
          <w:tab w:pos="1684" w:val="left" w:leader="none"/>
        </w:tabs>
        <w:spacing w:line="237" w:lineRule="auto" w:before="123" w:after="0"/>
        <w:ind w:left="1683" w:right="1176" w:hanging="425"/>
        <w:jc w:val="both"/>
        <w:rPr>
          <w:sz w:val="24"/>
        </w:rPr>
      </w:pPr>
      <w:r>
        <w:rPr>
          <w:i/>
          <w:sz w:val="24"/>
        </w:rPr>
        <w:t>The Role and Functions of the Ombudsman </w:t>
      </w:r>
      <w:r>
        <w:rPr>
          <w:sz w:val="24"/>
        </w:rPr>
        <w:t>to staff and visitors at the Lorikeet Centre, a rehabilitation centre for adults with a diagnosed mental illness, in Janurary</w:t>
      </w:r>
      <w:r>
        <w:rPr>
          <w:spacing w:val="-10"/>
          <w:sz w:val="24"/>
        </w:rPr>
        <w:t> </w:t>
      </w:r>
      <w:r>
        <w:rPr>
          <w:sz w:val="24"/>
        </w:rPr>
        <w:t>2016;</w:t>
      </w:r>
    </w:p>
    <w:p>
      <w:pPr>
        <w:pStyle w:val="ListParagraph"/>
        <w:numPr>
          <w:ilvl w:val="1"/>
          <w:numId w:val="3"/>
        </w:numPr>
        <w:tabs>
          <w:tab w:pos="1684" w:val="left" w:leader="none"/>
        </w:tabs>
        <w:spacing w:line="240" w:lineRule="auto" w:before="121" w:after="0"/>
        <w:ind w:left="1683" w:right="1174" w:hanging="425"/>
        <w:jc w:val="both"/>
        <w:rPr>
          <w:sz w:val="24"/>
        </w:rPr>
      </w:pPr>
      <w:r>
        <w:rPr>
          <w:i/>
          <w:sz w:val="24"/>
        </w:rPr>
        <w:t>Keeping Accountability Agencies Accountable </w:t>
      </w:r>
      <w:r>
        <w:rPr>
          <w:sz w:val="24"/>
        </w:rPr>
        <w:t>and </w:t>
      </w:r>
      <w:r>
        <w:rPr>
          <w:i/>
          <w:sz w:val="24"/>
        </w:rPr>
        <w:t>The Role and Functions of the </w:t>
      </w:r>
      <w:r>
        <w:rPr>
          <w:i/>
          <w:sz w:val="24"/>
        </w:rPr>
        <w:t>Ombudsman </w:t>
      </w:r>
      <w:r>
        <w:rPr>
          <w:sz w:val="24"/>
        </w:rPr>
        <w:t>to University of Western Australia Administrative Law Students in January and February</w:t>
      </w:r>
      <w:r>
        <w:rPr>
          <w:spacing w:val="-16"/>
          <w:sz w:val="24"/>
        </w:rPr>
        <w:t> </w:t>
      </w:r>
      <w:r>
        <w:rPr>
          <w:sz w:val="24"/>
        </w:rPr>
        <w:t>2016;</w:t>
      </w:r>
    </w:p>
    <w:p>
      <w:pPr>
        <w:pStyle w:val="ListParagraph"/>
        <w:numPr>
          <w:ilvl w:val="1"/>
          <w:numId w:val="3"/>
        </w:numPr>
        <w:tabs>
          <w:tab w:pos="1684" w:val="left" w:leader="none"/>
        </w:tabs>
        <w:spacing w:line="274" w:lineRule="exact" w:before="142" w:after="0"/>
        <w:ind w:left="1683" w:right="1177" w:hanging="425"/>
        <w:jc w:val="both"/>
        <w:rPr>
          <w:i/>
          <w:sz w:val="24"/>
        </w:rPr>
      </w:pPr>
      <w:r>
        <w:rPr>
          <w:i/>
          <w:sz w:val="24"/>
        </w:rPr>
        <w:t>The Role and Functions of the Ombudsman </w:t>
      </w:r>
      <w:r>
        <w:rPr>
          <w:sz w:val="24"/>
        </w:rPr>
        <w:t>to Edith Cowan University Administrative Law Students in March</w:t>
      </w:r>
      <w:r>
        <w:rPr>
          <w:spacing w:val="-20"/>
          <w:sz w:val="24"/>
        </w:rPr>
        <w:t> </w:t>
      </w:r>
      <w:r>
        <w:rPr>
          <w:sz w:val="24"/>
        </w:rPr>
        <w:t>2016</w:t>
      </w:r>
      <w:r>
        <w:rPr>
          <w:i/>
          <w:sz w:val="24"/>
        </w:rPr>
        <w:t>;</w:t>
      </w:r>
    </w:p>
    <w:p>
      <w:pPr>
        <w:pStyle w:val="ListParagraph"/>
        <w:numPr>
          <w:ilvl w:val="1"/>
          <w:numId w:val="3"/>
        </w:numPr>
        <w:tabs>
          <w:tab w:pos="1684" w:val="left" w:leader="none"/>
        </w:tabs>
        <w:spacing w:line="274" w:lineRule="exact" w:before="138" w:after="0"/>
        <w:ind w:left="1683" w:right="1176" w:hanging="425"/>
        <w:jc w:val="both"/>
        <w:rPr>
          <w:sz w:val="24"/>
        </w:rPr>
      </w:pPr>
      <w:r>
        <w:rPr>
          <w:i/>
          <w:sz w:val="24"/>
        </w:rPr>
        <w:t>The Role and Functions of the Ombudsman </w:t>
      </w:r>
      <w:r>
        <w:rPr>
          <w:sz w:val="24"/>
        </w:rPr>
        <w:t>to Aboriginal Practice Leaders at the Department for Child Protection and Family Support in March</w:t>
      </w:r>
      <w:r>
        <w:rPr>
          <w:spacing w:val="-32"/>
          <w:sz w:val="24"/>
        </w:rPr>
        <w:t> </w:t>
      </w:r>
      <w:r>
        <w:rPr>
          <w:sz w:val="24"/>
        </w:rPr>
        <w:t>2016;</w:t>
      </w:r>
    </w:p>
    <w:p>
      <w:pPr>
        <w:pStyle w:val="ListParagraph"/>
        <w:numPr>
          <w:ilvl w:val="1"/>
          <w:numId w:val="3"/>
        </w:numPr>
        <w:tabs>
          <w:tab w:pos="1684" w:val="left" w:leader="none"/>
        </w:tabs>
        <w:spacing w:line="240" w:lineRule="auto" w:before="116" w:after="0"/>
        <w:ind w:left="1683" w:right="1176" w:hanging="425"/>
        <w:jc w:val="both"/>
        <w:rPr>
          <w:sz w:val="24"/>
        </w:rPr>
      </w:pPr>
      <w:r>
        <w:rPr>
          <w:i/>
          <w:sz w:val="24"/>
        </w:rPr>
        <w:t>Effective Complaint Handling </w:t>
      </w:r>
      <w:r>
        <w:rPr>
          <w:sz w:val="24"/>
        </w:rPr>
        <w:t>to staff at the Department of Education in March 2016;</w:t>
      </w:r>
      <w:r>
        <w:rPr>
          <w:spacing w:val="-7"/>
          <w:sz w:val="24"/>
        </w:rPr>
        <w:t> </w:t>
      </w:r>
      <w:r>
        <w:rPr>
          <w:sz w:val="24"/>
        </w:rPr>
        <w:t>and</w:t>
      </w:r>
    </w:p>
    <w:p>
      <w:pPr>
        <w:pStyle w:val="ListParagraph"/>
        <w:numPr>
          <w:ilvl w:val="1"/>
          <w:numId w:val="3"/>
        </w:numPr>
        <w:tabs>
          <w:tab w:pos="1684" w:val="left" w:leader="none"/>
        </w:tabs>
        <w:spacing w:line="274" w:lineRule="exact" w:before="142" w:after="0"/>
        <w:ind w:left="1683" w:right="1177" w:hanging="425"/>
        <w:jc w:val="both"/>
        <w:rPr>
          <w:sz w:val="24"/>
        </w:rPr>
      </w:pPr>
      <w:r>
        <w:rPr>
          <w:i/>
          <w:sz w:val="24"/>
        </w:rPr>
        <w:t>The Role and Functions of the Ombudsman </w:t>
      </w:r>
      <w:r>
        <w:rPr>
          <w:sz w:val="24"/>
        </w:rPr>
        <w:t>to staff at Western Australian Police in May</w:t>
      </w:r>
      <w:r>
        <w:rPr>
          <w:spacing w:val="-8"/>
          <w:sz w:val="24"/>
        </w:rPr>
        <w:t> </w:t>
      </w:r>
      <w:r>
        <w:rPr>
          <w:sz w:val="24"/>
        </w:rPr>
        <w:t>2016.</w:t>
      </w:r>
    </w:p>
    <w:p>
      <w:pPr>
        <w:spacing w:before="116"/>
        <w:ind w:left="1258" w:right="1177" w:firstLine="0"/>
        <w:jc w:val="both"/>
        <w:rPr>
          <w:sz w:val="24"/>
        </w:rPr>
      </w:pPr>
      <w:r>
        <w:rPr/>
        <w:pict>
          <v:group style="position:absolute;margin-left:61.080002pt;margin-top:52.815865pt;width:240.75pt;height:34.8pt;mso-position-horizontal-relative:page;mso-position-vertical-relative:paragraph;z-index:1840;mso-wrap-distance-left:0;mso-wrap-distance-right:0" coordorigin="1222,1056" coordsize="4815,696">
            <v:shape style="position:absolute;left:1222;top:1056;width:4814;height:696" type="#_x0000_t75" stroked="false">
              <v:imagedata r:id="rId37" o:title=""/>
            </v:shape>
            <v:shape style="position:absolute;left:1222;top:1056;width:4815;height:696" type="#_x0000_t202" filled="false" stroked="false">
              <v:textbox inset="0,0,0,0">
                <w:txbxContent>
                  <w:p>
                    <w:pPr>
                      <w:spacing w:before="102"/>
                      <w:ind w:left="196" w:right="0" w:firstLine="0"/>
                      <w:jc w:val="left"/>
                      <w:rPr>
                        <w:rFonts w:ascii="Century Gothic"/>
                        <w:b/>
                        <w:sz w:val="30"/>
                      </w:rPr>
                    </w:pPr>
                    <w:r>
                      <w:rPr>
                        <w:rFonts w:ascii="Century Gothic"/>
                        <w:b/>
                        <w:color w:val="004073"/>
                        <w:sz w:val="30"/>
                      </w:rPr>
                      <w:t>Liaison with Public Authorities</w:t>
                    </w:r>
                  </w:p>
                </w:txbxContent>
              </v:textbox>
              <w10:wrap type="none"/>
            </v:shape>
            <w10:wrap type="topAndBottom"/>
          </v:group>
        </w:pict>
      </w:r>
      <w:r>
        <w:rPr>
          <w:sz w:val="24"/>
        </w:rPr>
        <w:t>Staff of the Office also regularly present on the role of the Ombudsman at the Public Sector Commission’s </w:t>
      </w:r>
      <w:r>
        <w:rPr>
          <w:i/>
          <w:sz w:val="24"/>
        </w:rPr>
        <w:t>Induction to the Western Australian Public Sector </w:t>
      </w:r>
      <w:r>
        <w:rPr>
          <w:sz w:val="24"/>
        </w:rPr>
        <w:t>seminars for public sector employees.</w:t>
      </w:r>
    </w:p>
    <w:p>
      <w:pPr>
        <w:pStyle w:val="Heading1"/>
        <w:spacing w:line="355" w:lineRule="exact"/>
        <w:ind w:left="1258" w:right="1176"/>
      </w:pPr>
      <w:r>
        <w:rPr>
          <w:color w:val="005174"/>
        </w:rPr>
        <w:t>Liaison relating to complaint resolution</w:t>
      </w:r>
    </w:p>
    <w:p>
      <w:pPr>
        <w:pStyle w:val="BodyText"/>
        <w:spacing w:before="197"/>
        <w:ind w:left="1258" w:right="1176"/>
        <w:jc w:val="left"/>
      </w:pPr>
      <w:r>
        <w:rPr/>
        <w:t>The Office liaised with a range of bodies in relation to complaint resolution in  2015-16,</w:t>
      </w:r>
      <w:r>
        <w:rPr>
          <w:spacing w:val="-13"/>
        </w:rPr>
        <w:t> </w:t>
      </w:r>
      <w:r>
        <w:rPr/>
        <w:t>including:</w:t>
      </w:r>
    </w:p>
    <w:p>
      <w:pPr>
        <w:pStyle w:val="ListParagraph"/>
        <w:numPr>
          <w:ilvl w:val="1"/>
          <w:numId w:val="3"/>
        </w:numPr>
        <w:tabs>
          <w:tab w:pos="1616" w:val="left" w:leader="none"/>
        </w:tabs>
        <w:spacing w:line="240" w:lineRule="auto" w:before="200" w:after="0"/>
        <w:ind w:left="1616" w:right="0" w:hanging="358"/>
        <w:jc w:val="left"/>
        <w:rPr>
          <w:sz w:val="24"/>
        </w:rPr>
      </w:pPr>
      <w:r>
        <w:rPr>
          <w:sz w:val="24"/>
        </w:rPr>
        <w:t>The Department of Corrective</w:t>
      </w:r>
      <w:r>
        <w:rPr>
          <w:spacing w:val="-18"/>
          <w:sz w:val="24"/>
        </w:rPr>
        <w:t> </w:t>
      </w:r>
      <w:r>
        <w:rPr>
          <w:sz w:val="24"/>
        </w:rPr>
        <w:t>Services;</w:t>
      </w:r>
    </w:p>
    <w:p>
      <w:pPr>
        <w:spacing w:after="0" w:line="240" w:lineRule="auto"/>
        <w:jc w:val="left"/>
        <w:rPr>
          <w:sz w:val="24"/>
        </w:rPr>
        <w:sectPr>
          <w:pgSz w:w="11910" w:h="16840"/>
          <w:pgMar w:header="0" w:footer="764" w:top="1020" w:bottom="960" w:left="160" w:right="240"/>
        </w:sectPr>
      </w:pPr>
    </w:p>
    <w:p>
      <w:pPr>
        <w:pStyle w:val="ListParagraph"/>
        <w:numPr>
          <w:ilvl w:val="0"/>
          <w:numId w:val="3"/>
        </w:numPr>
        <w:tabs>
          <w:tab w:pos="656" w:val="left" w:leader="none"/>
        </w:tabs>
        <w:spacing w:line="240" w:lineRule="auto" w:before="36" w:after="0"/>
        <w:ind w:left="656" w:right="0" w:hanging="358"/>
        <w:jc w:val="both"/>
        <w:rPr>
          <w:sz w:val="24"/>
        </w:rPr>
      </w:pPr>
      <w:r>
        <w:rPr>
          <w:sz w:val="24"/>
        </w:rPr>
        <w:t>The Department of</w:t>
      </w:r>
      <w:r>
        <w:rPr>
          <w:spacing w:val="-16"/>
          <w:sz w:val="24"/>
        </w:rPr>
        <w:t> </w:t>
      </w:r>
      <w:r>
        <w:rPr>
          <w:sz w:val="24"/>
        </w:rPr>
        <w:t>Housing;</w:t>
      </w:r>
    </w:p>
    <w:p>
      <w:pPr>
        <w:pStyle w:val="ListParagraph"/>
        <w:numPr>
          <w:ilvl w:val="0"/>
          <w:numId w:val="3"/>
        </w:numPr>
        <w:tabs>
          <w:tab w:pos="656" w:val="left" w:leader="none"/>
        </w:tabs>
        <w:spacing w:line="240" w:lineRule="auto" w:before="117" w:after="0"/>
        <w:ind w:left="656" w:right="0" w:hanging="358"/>
        <w:jc w:val="both"/>
        <w:rPr>
          <w:sz w:val="24"/>
        </w:rPr>
      </w:pPr>
      <w:r>
        <w:rPr>
          <w:sz w:val="24"/>
        </w:rPr>
        <w:t>The Department of</w:t>
      </w:r>
      <w:r>
        <w:rPr>
          <w:spacing w:val="-15"/>
          <w:sz w:val="24"/>
        </w:rPr>
        <w:t> </w:t>
      </w:r>
      <w:r>
        <w:rPr>
          <w:sz w:val="24"/>
        </w:rPr>
        <w:t>Transport;</w:t>
      </w:r>
    </w:p>
    <w:p>
      <w:pPr>
        <w:pStyle w:val="ListParagraph"/>
        <w:numPr>
          <w:ilvl w:val="0"/>
          <w:numId w:val="3"/>
        </w:numPr>
        <w:tabs>
          <w:tab w:pos="656" w:val="left" w:leader="none"/>
        </w:tabs>
        <w:spacing w:line="240" w:lineRule="auto" w:before="117" w:after="0"/>
        <w:ind w:left="656" w:right="0" w:hanging="358"/>
        <w:jc w:val="both"/>
        <w:rPr>
          <w:sz w:val="24"/>
        </w:rPr>
      </w:pPr>
      <w:r>
        <w:rPr>
          <w:sz w:val="24"/>
        </w:rPr>
        <w:t>The Department of</w:t>
      </w:r>
      <w:r>
        <w:rPr>
          <w:spacing w:val="-17"/>
          <w:sz w:val="24"/>
        </w:rPr>
        <w:t> </w:t>
      </w:r>
      <w:r>
        <w:rPr>
          <w:sz w:val="24"/>
        </w:rPr>
        <w:t>Education;</w:t>
      </w:r>
    </w:p>
    <w:p>
      <w:pPr>
        <w:pStyle w:val="ListParagraph"/>
        <w:numPr>
          <w:ilvl w:val="0"/>
          <w:numId w:val="3"/>
        </w:numPr>
        <w:tabs>
          <w:tab w:pos="656" w:val="left" w:leader="none"/>
        </w:tabs>
        <w:spacing w:line="240" w:lineRule="auto" w:before="118" w:after="0"/>
        <w:ind w:left="656" w:right="0" w:hanging="358"/>
        <w:jc w:val="both"/>
        <w:rPr>
          <w:sz w:val="24"/>
        </w:rPr>
      </w:pPr>
      <w:r>
        <w:rPr>
          <w:sz w:val="24"/>
        </w:rPr>
        <w:t>The Department for Child Protection and Family</w:t>
      </w:r>
      <w:r>
        <w:rPr>
          <w:spacing w:val="-28"/>
          <w:sz w:val="24"/>
        </w:rPr>
        <w:t> </w:t>
      </w:r>
      <w:r>
        <w:rPr>
          <w:sz w:val="24"/>
        </w:rPr>
        <w:t>Support;</w:t>
      </w:r>
    </w:p>
    <w:p>
      <w:pPr>
        <w:pStyle w:val="ListParagraph"/>
        <w:numPr>
          <w:ilvl w:val="0"/>
          <w:numId w:val="3"/>
        </w:numPr>
        <w:tabs>
          <w:tab w:pos="656" w:val="left" w:leader="none"/>
        </w:tabs>
        <w:spacing w:line="240" w:lineRule="auto" w:before="117" w:after="0"/>
        <w:ind w:left="656" w:right="0" w:hanging="358"/>
        <w:jc w:val="both"/>
        <w:rPr>
          <w:sz w:val="24"/>
        </w:rPr>
      </w:pPr>
      <w:r>
        <w:rPr>
          <w:sz w:val="24"/>
        </w:rPr>
        <w:t>Western Australia</w:t>
      </w:r>
      <w:r>
        <w:rPr>
          <w:spacing w:val="-13"/>
          <w:sz w:val="24"/>
        </w:rPr>
        <w:t> </w:t>
      </w:r>
      <w:r>
        <w:rPr>
          <w:sz w:val="24"/>
        </w:rPr>
        <w:t>Police;</w:t>
      </w:r>
    </w:p>
    <w:p>
      <w:pPr>
        <w:pStyle w:val="ListParagraph"/>
        <w:numPr>
          <w:ilvl w:val="0"/>
          <w:numId w:val="3"/>
        </w:numPr>
        <w:tabs>
          <w:tab w:pos="659" w:val="left" w:leader="none"/>
        </w:tabs>
        <w:spacing w:line="240" w:lineRule="auto" w:before="118" w:after="0"/>
        <w:ind w:left="658" w:right="0" w:hanging="360"/>
        <w:jc w:val="both"/>
        <w:rPr>
          <w:sz w:val="24"/>
        </w:rPr>
      </w:pPr>
      <w:r>
        <w:rPr>
          <w:sz w:val="24"/>
        </w:rPr>
        <w:t>The Office of the Inspector of Custodial</w:t>
      </w:r>
      <w:r>
        <w:rPr>
          <w:spacing w:val="-20"/>
          <w:sz w:val="24"/>
        </w:rPr>
        <w:t> </w:t>
      </w:r>
      <w:r>
        <w:rPr>
          <w:sz w:val="24"/>
        </w:rPr>
        <w:t>Services;</w:t>
      </w:r>
    </w:p>
    <w:p>
      <w:pPr>
        <w:pStyle w:val="ListParagraph"/>
        <w:numPr>
          <w:ilvl w:val="0"/>
          <w:numId w:val="3"/>
        </w:numPr>
        <w:tabs>
          <w:tab w:pos="659" w:val="left" w:leader="none"/>
        </w:tabs>
        <w:spacing w:line="240" w:lineRule="auto" w:before="117" w:after="0"/>
        <w:ind w:left="658" w:right="0" w:hanging="360"/>
        <w:jc w:val="both"/>
        <w:rPr>
          <w:sz w:val="24"/>
        </w:rPr>
      </w:pPr>
      <w:r>
        <w:rPr>
          <w:sz w:val="24"/>
        </w:rPr>
        <w:t>The Commissioner for Children and Young</w:t>
      </w:r>
      <w:r>
        <w:rPr>
          <w:spacing w:val="-26"/>
          <w:sz w:val="24"/>
        </w:rPr>
        <w:t> </w:t>
      </w:r>
      <w:r>
        <w:rPr>
          <w:sz w:val="24"/>
        </w:rPr>
        <w:t>People;</w:t>
      </w:r>
    </w:p>
    <w:p>
      <w:pPr>
        <w:pStyle w:val="ListParagraph"/>
        <w:numPr>
          <w:ilvl w:val="0"/>
          <w:numId w:val="3"/>
        </w:numPr>
        <w:tabs>
          <w:tab w:pos="659" w:val="left" w:leader="none"/>
        </w:tabs>
        <w:spacing w:line="240" w:lineRule="auto" w:before="118" w:after="0"/>
        <w:ind w:left="658" w:right="0" w:hanging="360"/>
        <w:jc w:val="both"/>
        <w:rPr>
          <w:sz w:val="24"/>
        </w:rPr>
      </w:pPr>
      <w:r>
        <w:rPr>
          <w:sz w:val="24"/>
        </w:rPr>
        <w:t>The Corruption and Crime</w:t>
      </w:r>
      <w:r>
        <w:rPr>
          <w:spacing w:val="-18"/>
          <w:sz w:val="24"/>
        </w:rPr>
        <w:t> </w:t>
      </w:r>
      <w:r>
        <w:rPr>
          <w:sz w:val="24"/>
        </w:rPr>
        <w:t>Commission;</w:t>
      </w:r>
    </w:p>
    <w:p>
      <w:pPr>
        <w:pStyle w:val="ListParagraph"/>
        <w:numPr>
          <w:ilvl w:val="0"/>
          <w:numId w:val="3"/>
        </w:numPr>
        <w:tabs>
          <w:tab w:pos="656" w:val="left" w:leader="none"/>
        </w:tabs>
        <w:spacing w:line="240" w:lineRule="auto" w:before="117" w:after="0"/>
        <w:ind w:left="656" w:right="0" w:hanging="358"/>
        <w:jc w:val="both"/>
        <w:rPr>
          <w:sz w:val="24"/>
        </w:rPr>
      </w:pPr>
      <w:r>
        <w:rPr>
          <w:sz w:val="24"/>
        </w:rPr>
        <w:t>Various universities;</w:t>
      </w:r>
      <w:r>
        <w:rPr>
          <w:spacing w:val="-14"/>
          <w:sz w:val="24"/>
        </w:rPr>
        <w:t> </w:t>
      </w:r>
      <w:r>
        <w:rPr>
          <w:sz w:val="24"/>
        </w:rPr>
        <w:t>and</w:t>
      </w:r>
    </w:p>
    <w:p>
      <w:pPr>
        <w:pStyle w:val="ListParagraph"/>
        <w:numPr>
          <w:ilvl w:val="0"/>
          <w:numId w:val="3"/>
        </w:numPr>
        <w:tabs>
          <w:tab w:pos="656" w:val="left" w:leader="none"/>
        </w:tabs>
        <w:spacing w:line="240" w:lineRule="auto" w:before="118" w:after="0"/>
        <w:ind w:left="656" w:right="0" w:hanging="358"/>
        <w:jc w:val="both"/>
        <w:rPr>
          <w:sz w:val="24"/>
        </w:rPr>
      </w:pPr>
      <w:r>
        <w:rPr>
          <w:sz w:val="24"/>
        </w:rPr>
        <w:t>Various local</w:t>
      </w:r>
      <w:r>
        <w:rPr>
          <w:spacing w:val="-15"/>
          <w:sz w:val="24"/>
        </w:rPr>
        <w:t> </w:t>
      </w:r>
      <w:r>
        <w:rPr>
          <w:sz w:val="24"/>
        </w:rPr>
        <w:t>governments.</w:t>
      </w:r>
    </w:p>
    <w:p>
      <w:pPr>
        <w:pStyle w:val="Heading1"/>
        <w:spacing w:before="119"/>
        <w:jc w:val="both"/>
      </w:pPr>
      <w:r>
        <w:rPr>
          <w:color w:val="005174"/>
        </w:rPr>
        <w:t>Liaison relating to reviews and own motion investigations</w:t>
      </w:r>
    </w:p>
    <w:p>
      <w:pPr>
        <w:pStyle w:val="BodyText"/>
        <w:spacing w:before="197"/>
        <w:ind w:right="1000"/>
        <w:jc w:val="left"/>
      </w:pPr>
      <w:r>
        <w:rPr/>
        <w:pict>
          <v:group style="position:absolute;margin-left:541pt;margin-top:40.555878pt;width:34.8pt;height:271.3pt;mso-position-horizontal-relative:page;mso-position-vertical-relative:paragraph;z-index:1984" coordorigin="10820,811" coordsize="696,5426">
            <v:shape style="position:absolute;left:11064;top:1423;width:377;height:4814" type="#_x0000_t75" stroked="false">
              <v:imagedata r:id="rId16" o:title=""/>
            </v:shape>
            <v:shape style="position:absolute;left:10820;top:811;width:696;height:697" type="#_x0000_t75" stroked="false">
              <v:imagedata r:id="rId17" o:title=""/>
            </v:shape>
            <w10:wrap type="none"/>
          </v:group>
        </w:pict>
      </w:r>
      <w:r>
        <w:rPr/>
        <w:t>The Office undertook a range of liaison activities in relation to its reviews of child deaths and family and domestic violence fatalities and its own motion investigations.</w:t>
      </w:r>
    </w:p>
    <w:p>
      <w:pPr>
        <w:pStyle w:val="BodyText"/>
        <w:spacing w:before="200"/>
        <w:ind w:right="1136"/>
      </w:pPr>
      <w:r>
        <w:rPr/>
        <w:pict>
          <v:shape style="position:absolute;margin-left:554.374023pt;margin-top:48.502903pt;width:14pt;height:219.7pt;mso-position-horizontal-relative:page;mso-position-vertical-relative:paragraph;z-index:2008" type="#_x0000_t202" filled="false" stroked="false">
            <v:textbox inset="0,0,0,0" style="layout-flow:vertical;mso-layout-flow-alt:bottom-to-top">
              <w:txbxContent>
                <w:p>
                  <w:pPr>
                    <w:spacing w:line="269" w:lineRule="exact" w:before="0"/>
                    <w:ind w:left="20" w:right="-1329" w:firstLine="0"/>
                    <w:jc w:val="left"/>
                    <w:rPr>
                      <w:rFonts w:ascii="Century Gothic"/>
                      <w:b/>
                      <w:sz w:val="24"/>
                    </w:rPr>
                  </w:pPr>
                  <w:r>
                    <w:rPr>
                      <w:rFonts w:ascii="Century Gothic"/>
                      <w:b/>
                      <w:color w:val="005173"/>
                      <w:w w:val="99"/>
                      <w:sz w:val="24"/>
                    </w:rPr>
                    <w:t>Collaboration</w:t>
                  </w:r>
                  <w:r>
                    <w:rPr>
                      <w:rFonts w:ascii="Century Gothic"/>
                      <w:b/>
                      <w:color w:val="005173"/>
                      <w:spacing w:val="-1"/>
                      <w:sz w:val="24"/>
                    </w:rPr>
                    <w:t> </w:t>
                  </w:r>
                  <w:r>
                    <w:rPr>
                      <w:rFonts w:ascii="Century Gothic"/>
                      <w:b/>
                      <w:color w:val="005173"/>
                      <w:w w:val="99"/>
                      <w:sz w:val="24"/>
                    </w:rPr>
                    <w:t>and</w:t>
                  </w:r>
                  <w:r>
                    <w:rPr>
                      <w:rFonts w:ascii="Century Gothic"/>
                      <w:b/>
                      <w:color w:val="005173"/>
                      <w:sz w:val="24"/>
                    </w:rPr>
                    <w:t> </w:t>
                  </w:r>
                  <w:r>
                    <w:rPr>
                      <w:rFonts w:ascii="Century Gothic"/>
                      <w:b/>
                      <w:color w:val="005173"/>
                      <w:w w:val="99"/>
                      <w:sz w:val="24"/>
                    </w:rPr>
                    <w:t>Access</w:t>
                  </w:r>
                  <w:r>
                    <w:rPr>
                      <w:rFonts w:ascii="Century Gothic"/>
                      <w:b/>
                      <w:color w:val="005173"/>
                      <w:spacing w:val="-1"/>
                      <w:sz w:val="24"/>
                    </w:rPr>
                    <w:t> </w:t>
                  </w:r>
                  <w:r>
                    <w:rPr>
                      <w:rFonts w:ascii="Century Gothic"/>
                      <w:b/>
                      <w:color w:val="005173"/>
                      <w:w w:val="99"/>
                      <w:sz w:val="24"/>
                    </w:rPr>
                    <w:t>to</w:t>
                  </w:r>
                  <w:r>
                    <w:rPr>
                      <w:rFonts w:ascii="Century Gothic"/>
                      <w:b/>
                      <w:color w:val="005173"/>
                      <w:sz w:val="24"/>
                    </w:rPr>
                    <w:t> </w:t>
                  </w:r>
                  <w:r>
                    <w:rPr>
                      <w:rFonts w:ascii="Century Gothic"/>
                      <w:b/>
                      <w:color w:val="005173"/>
                      <w:w w:val="99"/>
                      <w:sz w:val="24"/>
                    </w:rPr>
                    <w:t>Services</w:t>
                  </w:r>
                </w:p>
              </w:txbxContent>
            </v:textbox>
            <w10:wrap type="none"/>
          </v:shape>
        </w:pict>
      </w:r>
      <w:r>
        <w:rPr/>
        <w:t>See further details in the </w:t>
      </w:r>
      <w:r>
        <w:rPr>
          <w:color w:val="005174"/>
          <w:u w:val="single" w:color="005174"/>
        </w:rPr>
        <w:t>Child Death Review section</w:t>
      </w:r>
      <w:r>
        <w:rPr/>
        <w:t>, the </w:t>
      </w:r>
      <w:r>
        <w:rPr>
          <w:color w:val="005174"/>
          <w:u w:val="single" w:color="005174"/>
        </w:rPr>
        <w:t>Family and Domestic Violence Fatality Review section</w:t>
      </w:r>
      <w:r>
        <w:rPr/>
        <w:t>, and the </w:t>
      </w:r>
      <w:r>
        <w:rPr>
          <w:color w:val="005174"/>
          <w:u w:val="single" w:color="005174"/>
        </w:rPr>
        <w:t>Own Motion Investigations and Administrative Improvements section</w:t>
      </w:r>
      <w:r>
        <w:rPr/>
        <w:t>.</w:t>
      </w:r>
    </w:p>
    <w:p>
      <w:pPr>
        <w:pStyle w:val="Heading1"/>
        <w:spacing w:before="201"/>
        <w:jc w:val="both"/>
      </w:pPr>
      <w:r>
        <w:rPr>
          <w:color w:val="005174"/>
        </w:rPr>
        <w:t>Liaison relating to inspection and monitoring functions</w:t>
      </w:r>
    </w:p>
    <w:p>
      <w:pPr>
        <w:pStyle w:val="BodyText"/>
        <w:spacing w:line="248" w:lineRule="exact" w:before="202"/>
        <w:ind w:right="1000"/>
        <w:jc w:val="left"/>
      </w:pPr>
      <w:r>
        <w:rPr/>
        <w:t>The Office undertook a range of liaison activities in relation to its inspection and monitoring functions.</w:t>
      </w:r>
    </w:p>
    <w:p>
      <w:pPr>
        <w:pStyle w:val="BodyText"/>
        <w:tabs>
          <w:tab w:pos="960" w:val="left" w:leader="none"/>
          <w:tab w:pos="1891" w:val="left" w:leader="none"/>
          <w:tab w:pos="2821" w:val="left" w:leader="none"/>
          <w:tab w:pos="3244" w:val="left" w:leader="none"/>
          <w:tab w:pos="3832" w:val="left" w:leader="none"/>
          <w:tab w:pos="4561" w:val="left" w:leader="none"/>
          <w:tab w:pos="5518" w:val="left" w:leader="none"/>
          <w:tab w:pos="7223" w:val="left" w:leader="none"/>
          <w:tab w:pos="7859" w:val="left" w:leader="none"/>
        </w:tabs>
        <w:spacing w:line="248" w:lineRule="exact" w:before="199"/>
        <w:ind w:right="1136"/>
        <w:jc w:val="left"/>
      </w:pPr>
      <w:r>
        <w:rPr/>
        <w:pict>
          <v:group style="position:absolute;margin-left:61.080009pt;margin-top:40.211002pt;width:117.45pt;height:34.8pt;mso-position-horizontal-relative:page;mso-position-vertical-relative:paragraph;z-index:1936;mso-wrap-distance-left:0;mso-wrap-distance-right:0" coordorigin="1222,804" coordsize="2349,696">
            <v:shape style="position:absolute;left:1222;top:804;width:2348;height:696" type="#_x0000_t75" stroked="false">
              <v:imagedata r:id="rId38" o:title=""/>
            </v:shape>
            <v:shape style="position:absolute;left:1222;top:804;width:2349;height:696" type="#_x0000_t202" filled="false" stroked="false">
              <v:textbox inset="0,0,0,0">
                <w:txbxContent>
                  <w:p>
                    <w:pPr>
                      <w:spacing w:before="102"/>
                      <w:ind w:left="196" w:right="0" w:firstLine="0"/>
                      <w:jc w:val="left"/>
                      <w:rPr>
                        <w:rFonts w:ascii="Century Gothic"/>
                        <w:b/>
                        <w:sz w:val="30"/>
                      </w:rPr>
                    </w:pPr>
                    <w:r>
                      <w:rPr>
                        <w:rFonts w:ascii="Century Gothic"/>
                        <w:b/>
                        <w:color w:val="004073"/>
                        <w:sz w:val="30"/>
                      </w:rPr>
                      <w:t>Publications</w:t>
                    </w:r>
                  </w:p>
                </w:txbxContent>
              </v:textbox>
              <w10:wrap type="none"/>
            </v:shape>
            <w10:wrap type="topAndBottom"/>
          </v:group>
        </w:pict>
      </w:r>
      <w:r>
        <w:rPr/>
        <w:t>See</w:t>
        <w:tab/>
        <w:t>further</w:t>
        <w:tab/>
        <w:t>details</w:t>
        <w:tab/>
        <w:t>in</w:t>
        <w:tab/>
        <w:t>the</w:t>
        <w:tab/>
      </w:r>
      <w:r>
        <w:rPr>
          <w:color w:val="005174"/>
          <w:u w:val="single" w:color="005174"/>
        </w:rPr>
        <w:t>Own</w:t>
        <w:tab/>
        <w:t>Motion</w:t>
        <w:tab/>
        <w:t>Investigations</w:t>
        <w:tab/>
        <w:t>and</w:t>
        <w:tab/>
        <w:t>Administrative </w:t>
      </w:r>
      <w:r>
        <w:rPr>
          <w:color w:val="005174"/>
          <w:u w:val="single" w:color="005174"/>
        </w:rPr>
        <w:t>Improvements</w:t>
      </w:r>
      <w:r>
        <w:rPr>
          <w:color w:val="005174"/>
          <w:spacing w:val="-11"/>
          <w:u w:val="single" w:color="005174"/>
        </w:rPr>
        <w:t> </w:t>
      </w:r>
      <w:r>
        <w:rPr>
          <w:color w:val="005174"/>
          <w:u w:val="single" w:color="005174"/>
        </w:rPr>
        <w:t>section.</w:t>
      </w:r>
    </w:p>
    <w:p>
      <w:pPr>
        <w:pStyle w:val="BodyText"/>
        <w:spacing w:line="261" w:lineRule="exact"/>
        <w:ind w:right="1000"/>
        <w:jc w:val="left"/>
      </w:pPr>
      <w:r>
        <w:rPr/>
        <w:t>The  Office  has  a  comprehensive  range  of  publications  about  the  role  of      the</w:t>
      </w:r>
    </w:p>
    <w:p>
      <w:pPr>
        <w:pStyle w:val="BodyText"/>
        <w:ind w:right="1000"/>
        <w:jc w:val="left"/>
      </w:pPr>
      <w:r>
        <w:rPr/>
        <w:t>Ombudsman to assist complainants and public authorities, which are available on the Ombudsman’s website. For a full listing of the Office’s publications, see </w:t>
      </w:r>
      <w:r>
        <w:rPr>
          <w:color w:val="005174"/>
          <w:u w:val="single" w:color="005174"/>
        </w:rPr>
        <w:t>Appendix 3</w:t>
      </w:r>
      <w:r>
        <w:rPr/>
        <w:t>.</w:t>
      </w:r>
    </w:p>
    <w:p>
      <w:pPr>
        <w:pStyle w:val="BodyText"/>
        <w:spacing w:before="8"/>
        <w:ind w:left="0"/>
        <w:jc w:val="left"/>
        <w:rPr>
          <w:sz w:val="17"/>
        </w:rPr>
      </w:pPr>
      <w:r>
        <w:rPr/>
        <w:drawing>
          <wp:anchor distT="0" distB="0" distL="0" distR="0" allowOverlap="1" layoutInCell="1" locked="0" behindDoc="0" simplePos="0" relativeHeight="1960">
            <wp:simplePos x="0" y="0"/>
            <wp:positionH relativeFrom="page">
              <wp:posOffset>1958339</wp:posOffset>
            </wp:positionH>
            <wp:positionV relativeFrom="paragraph">
              <wp:posOffset>154038</wp:posOffset>
            </wp:positionV>
            <wp:extent cx="3595016" cy="2764631"/>
            <wp:effectExtent l="0" t="0" r="0" b="0"/>
            <wp:wrapTopAndBottom/>
            <wp:docPr id="5" name="image21.jpeg" descr=""/>
            <wp:cNvGraphicFramePr>
              <a:graphicFrameLocks noChangeAspect="1"/>
            </wp:cNvGraphicFramePr>
            <a:graphic>
              <a:graphicData uri="http://schemas.openxmlformats.org/drawingml/2006/picture">
                <pic:pic>
                  <pic:nvPicPr>
                    <pic:cNvPr id="6" name="image21.jpeg"/>
                    <pic:cNvPicPr/>
                  </pic:nvPicPr>
                  <pic:blipFill>
                    <a:blip r:embed="rId39" cstate="print"/>
                    <a:stretch>
                      <a:fillRect/>
                    </a:stretch>
                  </pic:blipFill>
                  <pic:spPr>
                    <a:xfrm>
                      <a:off x="0" y="0"/>
                      <a:ext cx="3595016" cy="2764631"/>
                    </a:xfrm>
                    <a:prstGeom prst="rect">
                      <a:avLst/>
                    </a:prstGeom>
                  </pic:spPr>
                </pic:pic>
              </a:graphicData>
            </a:graphic>
          </wp:anchor>
        </w:drawing>
      </w:r>
    </w:p>
    <w:p>
      <w:pPr>
        <w:spacing w:after="0"/>
        <w:jc w:val="left"/>
        <w:rPr>
          <w:sz w:val="17"/>
        </w:rPr>
        <w:sectPr>
          <w:pgSz w:w="11910" w:h="16840"/>
          <w:pgMar w:header="0" w:footer="764" w:top="1020" w:bottom="960" w:left="1120" w:right="280"/>
        </w:sectPr>
      </w:pPr>
    </w:p>
    <w:p>
      <w:pPr>
        <w:pStyle w:val="BodyText"/>
        <w:spacing w:before="56"/>
        <w:ind w:left="3524" w:right="1176"/>
        <w:jc w:val="left"/>
      </w:pPr>
      <w:r>
        <w:rPr/>
        <w:pict>
          <v:group style="position:absolute;margin-left:13.4pt;margin-top:318.849976pt;width:34.85pt;height:419.4pt;mso-position-horizontal-relative:page;mso-position-vertical-relative:page;z-index:2032" coordorigin="268,6377" coordsize="697,8388">
            <v:shape style="position:absolute;left:396;top:7045;width:388;height:7720" type="#_x0000_t75" stroked="false">
              <v:imagedata r:id="rId20" o:title=""/>
            </v:shape>
            <v:shape style="position:absolute;left:268;top:6377;width:697;height:759" type="#_x0000_t75" stroked="false">
              <v:imagedata r:id="rId21" o:title=""/>
            </v:shape>
            <w10:wrap type="none"/>
          </v:group>
        </w:pict>
      </w:r>
      <w:r>
        <w:rPr/>
        <w:pict>
          <v:shape style="position:absolute;margin-left:23.981979pt;margin-top:358.465179pt;width:14pt;height:219.7pt;mso-position-horizontal-relative:page;mso-position-vertical-relative:page;z-index:2056" type="#_x0000_t202" filled="false" stroked="false">
            <v:textbox inset="0,0,0,0" style="layout-flow:vertical">
              <w:txbxContent>
                <w:p>
                  <w:pPr>
                    <w:spacing w:line="269" w:lineRule="exact" w:before="0"/>
                    <w:ind w:left="20" w:right="-1329" w:firstLine="0"/>
                    <w:jc w:val="left"/>
                    <w:rPr>
                      <w:rFonts w:ascii="Century Gothic"/>
                      <w:b/>
                      <w:sz w:val="24"/>
                    </w:rPr>
                  </w:pPr>
                  <w:r>
                    <w:rPr>
                      <w:rFonts w:ascii="Century Gothic"/>
                      <w:b/>
                      <w:color w:val="005173"/>
                      <w:w w:val="99"/>
                      <w:sz w:val="24"/>
                    </w:rPr>
                    <w:t>Collaboration</w:t>
                  </w:r>
                  <w:r>
                    <w:rPr>
                      <w:rFonts w:ascii="Century Gothic"/>
                      <w:b/>
                      <w:color w:val="005173"/>
                      <w:spacing w:val="-1"/>
                      <w:sz w:val="24"/>
                    </w:rPr>
                    <w:t> </w:t>
                  </w:r>
                  <w:r>
                    <w:rPr>
                      <w:rFonts w:ascii="Century Gothic"/>
                      <w:b/>
                      <w:color w:val="005173"/>
                      <w:w w:val="99"/>
                      <w:sz w:val="24"/>
                    </w:rPr>
                    <w:t>and</w:t>
                  </w:r>
                  <w:r>
                    <w:rPr>
                      <w:rFonts w:ascii="Century Gothic"/>
                      <w:b/>
                      <w:color w:val="005173"/>
                      <w:sz w:val="24"/>
                    </w:rPr>
                    <w:t> </w:t>
                  </w:r>
                  <w:r>
                    <w:rPr>
                      <w:rFonts w:ascii="Century Gothic"/>
                      <w:b/>
                      <w:color w:val="005173"/>
                      <w:w w:val="99"/>
                      <w:sz w:val="24"/>
                    </w:rPr>
                    <w:t>Access</w:t>
                  </w:r>
                  <w:r>
                    <w:rPr>
                      <w:rFonts w:ascii="Century Gothic"/>
                      <w:b/>
                      <w:color w:val="005173"/>
                      <w:spacing w:val="-1"/>
                      <w:sz w:val="24"/>
                    </w:rPr>
                    <w:t> </w:t>
                  </w:r>
                  <w:r>
                    <w:rPr>
                      <w:rFonts w:ascii="Century Gothic"/>
                      <w:b/>
                      <w:color w:val="005173"/>
                      <w:w w:val="99"/>
                      <w:sz w:val="24"/>
                    </w:rPr>
                    <w:t>to</w:t>
                  </w:r>
                  <w:r>
                    <w:rPr>
                      <w:rFonts w:ascii="Century Gothic"/>
                      <w:b/>
                      <w:color w:val="005173"/>
                      <w:sz w:val="24"/>
                    </w:rPr>
                    <w:t> </w:t>
                  </w:r>
                  <w:r>
                    <w:rPr>
                      <w:rFonts w:ascii="Century Gothic"/>
                      <w:b/>
                      <w:color w:val="005173"/>
                      <w:w w:val="99"/>
                      <w:sz w:val="24"/>
                    </w:rPr>
                    <w:t>Services</w:t>
                  </w:r>
                </w:p>
              </w:txbxContent>
            </v:textbox>
            <w10:wrap type="none"/>
          </v:shape>
        </w:pict>
      </w:r>
      <w:r>
        <w:rPr/>
        <w:t>This page has been intentionally left blank.</w:t>
      </w:r>
    </w:p>
    <w:sectPr>
      <w:footerReference w:type="default" r:id="rId40"/>
      <w:pgSz w:w="11910" w:h="16840"/>
      <w:pgMar w:footer="764" w:header="0" w:top="1000" w:bottom="960" w:left="16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3216" from="69.419998pt,792.450012pt" to="525.899998pt,792.450012pt" stroked="true" strokeweight="1.5pt" strokecolor="#faa634">
          <w10:wrap type="none"/>
        </v:line>
      </w:pict>
    </w:r>
    <w:r>
      <w:rPr/>
      <w:pict>
        <v:shapetype id="_x0000_t202" o:spt="202" coordsize="21600,21600" path="m,l,21600r21600,l21600,xe">
          <v:stroke joinstyle="miter"/>
          <v:path gradientshapeok="t" o:connecttype="rect"/>
        </v:shapetype>
        <v:shape style="position:absolute;margin-left:68.919998pt;margin-top:795.039978pt;width:20.85pt;height:12.05pt;mso-position-horizontal-relative:page;mso-position-vertical-relative:page;z-index:-13192" type="#_x0000_t202" filled="false" stroked="false">
          <v:textbox inset="0,0,0,0">
            <w:txbxContent>
              <w:p>
                <w:pPr>
                  <w:spacing w:line="228" w:lineRule="exact" w:before="0"/>
                  <w:ind w:left="40" w:right="0" w:firstLine="0"/>
                  <w:jc w:val="left"/>
                  <w:rPr>
                    <w:rFonts w:ascii="Century Gothic"/>
                    <w:b/>
                    <w:sz w:val="20"/>
                  </w:rPr>
                </w:pPr>
                <w:r>
                  <w:rPr/>
                  <w:fldChar w:fldCharType="begin"/>
                </w:r>
                <w:r>
                  <w:rPr>
                    <w:rFonts w:ascii="Century Gothic"/>
                    <w:b/>
                    <w:color w:val="005174"/>
                    <w:sz w:val="20"/>
                  </w:rPr>
                  <w:instrText> PAGE </w:instrText>
                </w:r>
                <w:r>
                  <w:rPr/>
                  <w:fldChar w:fldCharType="separate"/>
                </w:r>
                <w:r>
                  <w:rPr/>
                  <w:t>140</w:t>
                </w:r>
                <w:r>
                  <w:rPr/>
                  <w:fldChar w:fldCharType="end"/>
                </w:r>
              </w:p>
            </w:txbxContent>
          </v:textbox>
          <w10:wrap type="none"/>
        </v:shape>
      </w:pict>
    </w:r>
    <w:r>
      <w:rPr/>
      <w:pict>
        <v:shape style="position:absolute;margin-left:262.103607pt;margin-top:795.039978pt;width:263.5pt;height:12.05pt;mso-position-horizontal-relative:page;mso-position-vertical-relative:page;z-index:-13168"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Ombudsman Western Australia Annual Report 2015-16</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69.919998pt;margin-top:795.039978pt;width:263.5pt;height:12.05pt;mso-position-horizontal-relative:page;mso-position-vertical-relative:page;z-index:-13144"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Ombudsman Western Australia Annual Report 2015-16</w:t>
                </w:r>
              </w:p>
            </w:txbxContent>
          </v:textbox>
          <w10:wrap type="none"/>
        </v:shape>
      </w:pict>
    </w:r>
    <w:r>
      <w:rPr/>
      <w:pict>
        <v:shape style="position:absolute;margin-left:503.437286pt;margin-top:795.039978pt;width:20.85pt;height:12.05pt;mso-position-horizontal-relative:page;mso-position-vertical-relative:page;z-index:-13120" type="#_x0000_t202" filled="false" stroked="false">
          <v:textbox inset="0,0,0,0">
            <w:txbxContent>
              <w:p>
                <w:pPr>
                  <w:spacing w:line="228" w:lineRule="exact" w:before="0"/>
                  <w:ind w:left="40" w:right="0" w:firstLine="0"/>
                  <w:jc w:val="left"/>
                  <w:rPr>
                    <w:rFonts w:ascii="Century Gothic"/>
                    <w:b/>
                    <w:sz w:val="20"/>
                  </w:rPr>
                </w:pPr>
                <w:r>
                  <w:rPr/>
                  <w:fldChar w:fldCharType="begin"/>
                </w:r>
                <w:r>
                  <w:rPr>
                    <w:rFonts w:ascii="Century Gothic"/>
                    <w:b/>
                    <w:color w:val="005174"/>
                    <w:sz w:val="20"/>
                  </w:rPr>
                  <w:instrText> PAGE </w:instrText>
                </w:r>
                <w:r>
                  <w:rPr/>
                  <w:fldChar w:fldCharType="separate"/>
                </w:r>
                <w:r>
                  <w:rPr/>
                  <w:t>141</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3096" from="69.419998pt,792.450012pt" to="525.899998pt,792.450012pt" stroked="true" strokeweight="1.5pt" strokecolor="#faa634">
          <w10:wrap type="none"/>
        </v:line>
      </w:pict>
    </w:r>
    <w:r>
      <w:rPr/>
      <w:pict>
        <v:shape style="position:absolute;margin-left:69.919998pt;margin-top:795.039978pt;width:263.5pt;height:12.05pt;mso-position-horizontal-relative:page;mso-position-vertical-relative:page;z-index:-13072"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Ombudsman Western Australia Annual Report 2015-16</w:t>
                </w:r>
              </w:p>
            </w:txbxContent>
          </v:textbox>
          <w10:wrap type="none"/>
        </v:shape>
      </w:pict>
    </w:r>
    <w:r>
      <w:rPr/>
      <w:pict>
        <v:shape style="position:absolute;margin-left:503.437286pt;margin-top:795.039978pt;width:20.85pt;height:12.05pt;mso-position-horizontal-relative:page;mso-position-vertical-relative:page;z-index:-13048" type="#_x0000_t202" filled="false" stroked="false">
          <v:textbox inset="0,0,0,0">
            <w:txbxContent>
              <w:p>
                <w:pPr>
                  <w:spacing w:line="228" w:lineRule="exact" w:before="0"/>
                  <w:ind w:left="40" w:right="0" w:firstLine="0"/>
                  <w:jc w:val="left"/>
                  <w:rPr>
                    <w:rFonts w:ascii="Century Gothic"/>
                    <w:b/>
                    <w:sz w:val="20"/>
                  </w:rPr>
                </w:pPr>
                <w:r>
                  <w:rPr/>
                  <w:fldChar w:fldCharType="begin"/>
                </w:r>
                <w:r>
                  <w:rPr>
                    <w:rFonts w:ascii="Century Gothic"/>
                    <w:b/>
                    <w:color w:val="005174"/>
                    <w:sz w:val="20"/>
                  </w:rPr>
                  <w:instrText> PAGE </w:instrText>
                </w:r>
                <w:r>
                  <w:rPr/>
                  <w:fldChar w:fldCharType="separate"/>
                </w:r>
                <w:r>
                  <w:rPr/>
                  <w:t>143</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3024" from="69.419998pt,792.450012pt" to="525.959998pt,792.450012pt" stroked="true" strokeweight="1.5pt" strokecolor="#faa634">
          <w10:wrap type="none"/>
        </v:line>
      </w:pict>
    </w:r>
    <w:r>
      <w:rPr/>
      <w:pict>
        <v:shape style="position:absolute;margin-left:68.919998pt;margin-top:795.039978pt;width:20.85pt;height:12.05pt;mso-position-horizontal-relative:page;mso-position-vertical-relative:page;z-index:-13000" type="#_x0000_t202" filled="false" stroked="false">
          <v:textbox inset="0,0,0,0">
            <w:txbxContent>
              <w:p>
                <w:pPr>
                  <w:spacing w:line="228" w:lineRule="exact" w:before="0"/>
                  <w:ind w:left="40" w:right="0" w:firstLine="0"/>
                  <w:jc w:val="left"/>
                  <w:rPr>
                    <w:rFonts w:ascii="Century Gothic"/>
                    <w:b/>
                    <w:sz w:val="20"/>
                  </w:rPr>
                </w:pPr>
                <w:r>
                  <w:rPr/>
                  <w:fldChar w:fldCharType="begin"/>
                </w:r>
                <w:r>
                  <w:rPr>
                    <w:rFonts w:ascii="Century Gothic"/>
                    <w:b/>
                    <w:color w:val="005174"/>
                    <w:sz w:val="20"/>
                  </w:rPr>
                  <w:instrText> PAGE </w:instrText>
                </w:r>
                <w:r>
                  <w:rPr/>
                  <w:fldChar w:fldCharType="separate"/>
                </w:r>
                <w:r>
                  <w:rPr/>
                  <w:t>144</w:t>
                </w:r>
                <w:r>
                  <w:rPr/>
                  <w:fldChar w:fldCharType="end"/>
                </w:r>
              </w:p>
            </w:txbxContent>
          </v:textbox>
          <w10:wrap type="none"/>
        </v:shape>
      </w:pict>
    </w:r>
    <w:r>
      <w:rPr/>
      <w:pict>
        <v:shape style="position:absolute;margin-left:259.819031pt;margin-top:795.039978pt;width:263.5pt;height:12.05pt;mso-position-horizontal-relative:page;mso-position-vertical-relative:page;z-index:-12976"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Ombudsman Western Australia Annual Report 2015-16</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2952" from="69.419998pt,792.450012pt" to="525.959998pt,792.450012pt" stroked="true" strokeweight="1.5pt" strokecolor="#faa634">
          <w10:wrap type="none"/>
        </v:line>
      </w:pict>
    </w:r>
    <w:r>
      <w:rPr/>
      <w:pict>
        <v:shape style="position:absolute;margin-left:69.919998pt;margin-top:795.039978pt;width:18.850pt;height:12.05pt;mso-position-horizontal-relative:page;mso-position-vertical-relative:page;z-index:-12928"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150</w:t>
                </w:r>
              </w:p>
            </w:txbxContent>
          </v:textbox>
          <w10:wrap type="none"/>
        </v:shape>
      </w:pict>
    </w:r>
    <w:r>
      <w:rPr/>
      <w:pict>
        <v:shape style="position:absolute;margin-left:259.819031pt;margin-top:795.039978pt;width:263.5pt;height:12.05pt;mso-position-horizontal-relative:page;mso-position-vertical-relative:page;z-index:-12904"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Ombudsman Western Australia Annual Report 2015-16</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bullet"/>
      <w:lvlText w:val=""/>
      <w:lvlJc w:val="left"/>
      <w:pPr>
        <w:ind w:left="656" w:hanging="358"/>
      </w:pPr>
      <w:rPr>
        <w:rFonts w:hint="default" w:ascii="Symbol" w:hAnsi="Symbol" w:eastAsia="Symbol" w:cs="Symbol"/>
        <w:w w:val="100"/>
        <w:sz w:val="24"/>
        <w:szCs w:val="24"/>
      </w:rPr>
    </w:lvl>
    <w:lvl w:ilvl="1">
      <w:start w:val="1"/>
      <w:numFmt w:val="bullet"/>
      <w:lvlText w:val=""/>
      <w:lvlJc w:val="left"/>
      <w:pPr>
        <w:ind w:left="1616" w:hanging="358"/>
      </w:pPr>
      <w:rPr>
        <w:rFonts w:hint="default" w:ascii="Symbol" w:hAnsi="Symbol" w:eastAsia="Symbol" w:cs="Symbol"/>
        <w:w w:val="100"/>
        <w:sz w:val="24"/>
        <w:szCs w:val="24"/>
      </w:rPr>
    </w:lvl>
    <w:lvl w:ilvl="2">
      <w:start w:val="1"/>
      <w:numFmt w:val="bullet"/>
      <w:lvlText w:val="•"/>
      <w:lvlJc w:val="left"/>
      <w:pPr>
        <w:ind w:left="2607" w:hanging="358"/>
      </w:pPr>
      <w:rPr>
        <w:rFonts w:hint="default"/>
      </w:rPr>
    </w:lvl>
    <w:lvl w:ilvl="3">
      <w:start w:val="1"/>
      <w:numFmt w:val="bullet"/>
      <w:lvlText w:val="•"/>
      <w:lvlJc w:val="left"/>
      <w:pPr>
        <w:ind w:left="3594" w:hanging="358"/>
      </w:pPr>
      <w:rPr>
        <w:rFonts w:hint="default"/>
      </w:rPr>
    </w:lvl>
    <w:lvl w:ilvl="4">
      <w:start w:val="1"/>
      <w:numFmt w:val="bullet"/>
      <w:lvlText w:val="•"/>
      <w:lvlJc w:val="left"/>
      <w:pPr>
        <w:ind w:left="4582" w:hanging="358"/>
      </w:pPr>
      <w:rPr>
        <w:rFonts w:hint="default"/>
      </w:rPr>
    </w:lvl>
    <w:lvl w:ilvl="5">
      <w:start w:val="1"/>
      <w:numFmt w:val="bullet"/>
      <w:lvlText w:val="•"/>
      <w:lvlJc w:val="left"/>
      <w:pPr>
        <w:ind w:left="5569" w:hanging="358"/>
      </w:pPr>
      <w:rPr>
        <w:rFonts w:hint="default"/>
      </w:rPr>
    </w:lvl>
    <w:lvl w:ilvl="6">
      <w:start w:val="1"/>
      <w:numFmt w:val="bullet"/>
      <w:lvlText w:val="•"/>
      <w:lvlJc w:val="left"/>
      <w:pPr>
        <w:ind w:left="6556" w:hanging="358"/>
      </w:pPr>
      <w:rPr>
        <w:rFonts w:hint="default"/>
      </w:rPr>
    </w:lvl>
    <w:lvl w:ilvl="7">
      <w:start w:val="1"/>
      <w:numFmt w:val="bullet"/>
      <w:lvlText w:val="•"/>
      <w:lvlJc w:val="left"/>
      <w:pPr>
        <w:ind w:left="7544" w:hanging="358"/>
      </w:pPr>
      <w:rPr>
        <w:rFonts w:hint="default"/>
      </w:rPr>
    </w:lvl>
    <w:lvl w:ilvl="8">
      <w:start w:val="1"/>
      <w:numFmt w:val="bullet"/>
      <w:lvlText w:val="•"/>
      <w:lvlJc w:val="left"/>
      <w:pPr>
        <w:ind w:left="8531" w:hanging="358"/>
      </w:pPr>
      <w:rPr>
        <w:rFonts w:hint="default"/>
      </w:rPr>
    </w:lvl>
  </w:abstractNum>
  <w:abstractNum w:abstractNumId="1">
    <w:multiLevelType w:val="hybridMultilevel"/>
    <w:lvl w:ilvl="0">
      <w:start w:val="1"/>
      <w:numFmt w:val="bullet"/>
      <w:lvlText w:val=""/>
      <w:lvlJc w:val="left"/>
      <w:pPr>
        <w:ind w:left="516" w:hanging="358"/>
      </w:pPr>
      <w:rPr>
        <w:rFonts w:hint="default" w:ascii="Symbol" w:hAnsi="Symbol" w:eastAsia="Symbol" w:cs="Symbol"/>
        <w:w w:val="100"/>
        <w:sz w:val="24"/>
        <w:szCs w:val="24"/>
      </w:rPr>
    </w:lvl>
    <w:lvl w:ilvl="1">
      <w:start w:val="1"/>
      <w:numFmt w:val="bullet"/>
      <w:lvlText w:val=""/>
      <w:lvlJc w:val="left"/>
      <w:pPr>
        <w:ind w:left="1616" w:hanging="358"/>
      </w:pPr>
      <w:rPr>
        <w:rFonts w:hint="default" w:ascii="Symbol" w:hAnsi="Symbol" w:eastAsia="Symbol" w:cs="Symbol"/>
        <w:w w:val="100"/>
        <w:sz w:val="24"/>
        <w:szCs w:val="24"/>
      </w:rPr>
    </w:lvl>
    <w:lvl w:ilvl="2">
      <w:start w:val="1"/>
      <w:numFmt w:val="bullet"/>
      <w:lvlText w:val="•"/>
      <w:lvlJc w:val="left"/>
      <w:pPr>
        <w:ind w:left="2591" w:hanging="358"/>
      </w:pPr>
      <w:rPr>
        <w:rFonts w:hint="default"/>
      </w:rPr>
    </w:lvl>
    <w:lvl w:ilvl="3">
      <w:start w:val="1"/>
      <w:numFmt w:val="bullet"/>
      <w:lvlText w:val="•"/>
      <w:lvlJc w:val="left"/>
      <w:pPr>
        <w:ind w:left="3563" w:hanging="358"/>
      </w:pPr>
      <w:rPr>
        <w:rFonts w:hint="default"/>
      </w:rPr>
    </w:lvl>
    <w:lvl w:ilvl="4">
      <w:start w:val="1"/>
      <w:numFmt w:val="bullet"/>
      <w:lvlText w:val="•"/>
      <w:lvlJc w:val="left"/>
      <w:pPr>
        <w:ind w:left="4535" w:hanging="358"/>
      </w:pPr>
      <w:rPr>
        <w:rFonts w:hint="default"/>
      </w:rPr>
    </w:lvl>
    <w:lvl w:ilvl="5">
      <w:start w:val="1"/>
      <w:numFmt w:val="bullet"/>
      <w:lvlText w:val="•"/>
      <w:lvlJc w:val="left"/>
      <w:pPr>
        <w:ind w:left="5507" w:hanging="358"/>
      </w:pPr>
      <w:rPr>
        <w:rFonts w:hint="default"/>
      </w:rPr>
    </w:lvl>
    <w:lvl w:ilvl="6">
      <w:start w:val="1"/>
      <w:numFmt w:val="bullet"/>
      <w:lvlText w:val="•"/>
      <w:lvlJc w:val="left"/>
      <w:pPr>
        <w:ind w:left="6479" w:hanging="358"/>
      </w:pPr>
      <w:rPr>
        <w:rFonts w:hint="default"/>
      </w:rPr>
    </w:lvl>
    <w:lvl w:ilvl="7">
      <w:start w:val="1"/>
      <w:numFmt w:val="bullet"/>
      <w:lvlText w:val="•"/>
      <w:lvlJc w:val="left"/>
      <w:pPr>
        <w:ind w:left="7450" w:hanging="358"/>
      </w:pPr>
      <w:rPr>
        <w:rFonts w:hint="default"/>
      </w:rPr>
    </w:lvl>
    <w:lvl w:ilvl="8">
      <w:start w:val="1"/>
      <w:numFmt w:val="bullet"/>
      <w:lvlText w:val="•"/>
      <w:lvlJc w:val="left"/>
      <w:pPr>
        <w:ind w:left="8422" w:hanging="358"/>
      </w:pPr>
      <w:rPr>
        <w:rFonts w:hint="default"/>
      </w:rPr>
    </w:lvl>
  </w:abstractNum>
  <w:abstractNum w:abstractNumId="0">
    <w:multiLevelType w:val="hybridMultilevel"/>
    <w:lvl w:ilvl="0">
      <w:start w:val="1"/>
      <w:numFmt w:val="bullet"/>
      <w:lvlText w:val=""/>
      <w:lvlJc w:val="left"/>
      <w:pPr>
        <w:ind w:left="1296" w:hanging="358"/>
      </w:pPr>
      <w:rPr>
        <w:rFonts w:hint="default" w:ascii="Symbol" w:hAnsi="Symbol" w:eastAsia="Symbol" w:cs="Symbol"/>
        <w:w w:val="100"/>
        <w:sz w:val="24"/>
        <w:szCs w:val="24"/>
      </w:rPr>
    </w:lvl>
    <w:lvl w:ilvl="1">
      <w:start w:val="1"/>
      <w:numFmt w:val="bullet"/>
      <w:lvlText w:val="•"/>
      <w:lvlJc w:val="left"/>
      <w:pPr>
        <w:ind w:left="2186" w:hanging="358"/>
      </w:pPr>
      <w:rPr>
        <w:rFonts w:hint="default"/>
      </w:rPr>
    </w:lvl>
    <w:lvl w:ilvl="2">
      <w:start w:val="1"/>
      <w:numFmt w:val="bullet"/>
      <w:lvlText w:val="•"/>
      <w:lvlJc w:val="left"/>
      <w:pPr>
        <w:ind w:left="3073" w:hanging="358"/>
      </w:pPr>
      <w:rPr>
        <w:rFonts w:hint="default"/>
      </w:rPr>
    </w:lvl>
    <w:lvl w:ilvl="3">
      <w:start w:val="1"/>
      <w:numFmt w:val="bullet"/>
      <w:lvlText w:val="•"/>
      <w:lvlJc w:val="left"/>
      <w:pPr>
        <w:ind w:left="3959" w:hanging="358"/>
      </w:pPr>
      <w:rPr>
        <w:rFonts w:hint="default"/>
      </w:rPr>
    </w:lvl>
    <w:lvl w:ilvl="4">
      <w:start w:val="1"/>
      <w:numFmt w:val="bullet"/>
      <w:lvlText w:val="•"/>
      <w:lvlJc w:val="left"/>
      <w:pPr>
        <w:ind w:left="4846" w:hanging="358"/>
      </w:pPr>
      <w:rPr>
        <w:rFonts w:hint="default"/>
      </w:rPr>
    </w:lvl>
    <w:lvl w:ilvl="5">
      <w:start w:val="1"/>
      <w:numFmt w:val="bullet"/>
      <w:lvlText w:val="•"/>
      <w:lvlJc w:val="left"/>
      <w:pPr>
        <w:ind w:left="5733" w:hanging="358"/>
      </w:pPr>
      <w:rPr>
        <w:rFonts w:hint="default"/>
      </w:rPr>
    </w:lvl>
    <w:lvl w:ilvl="6">
      <w:start w:val="1"/>
      <w:numFmt w:val="bullet"/>
      <w:lvlText w:val="•"/>
      <w:lvlJc w:val="left"/>
      <w:pPr>
        <w:ind w:left="6619" w:hanging="358"/>
      </w:pPr>
      <w:rPr>
        <w:rFonts w:hint="default"/>
      </w:rPr>
    </w:lvl>
    <w:lvl w:ilvl="7">
      <w:start w:val="1"/>
      <w:numFmt w:val="bullet"/>
      <w:lvlText w:val="•"/>
      <w:lvlJc w:val="left"/>
      <w:pPr>
        <w:ind w:left="7506" w:hanging="358"/>
      </w:pPr>
      <w:rPr>
        <w:rFonts w:hint="default"/>
      </w:rPr>
    </w:lvl>
    <w:lvl w:ilvl="8">
      <w:start w:val="1"/>
      <w:numFmt w:val="bullet"/>
      <w:lvlText w:val="•"/>
      <w:lvlJc w:val="left"/>
      <w:pPr>
        <w:ind w:left="8393" w:hanging="358"/>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ind w:left="298"/>
      <w:jc w:val="both"/>
    </w:pPr>
    <w:rPr>
      <w:rFonts w:ascii="Arial" w:hAnsi="Arial" w:eastAsia="Arial" w:cs="Arial"/>
      <w:sz w:val="24"/>
      <w:szCs w:val="24"/>
    </w:rPr>
  </w:style>
  <w:style w:styleId="Heading1" w:type="paragraph">
    <w:name w:val="Heading 1"/>
    <w:basedOn w:val="Normal"/>
    <w:uiPriority w:val="1"/>
    <w:qFormat/>
    <w:pPr>
      <w:ind w:left="298"/>
      <w:outlineLvl w:val="1"/>
    </w:pPr>
    <w:rPr>
      <w:rFonts w:ascii="Century Gothic" w:hAnsi="Century Gothic" w:eastAsia="Century Gothic" w:cs="Century Gothic"/>
      <w:b/>
      <w:bCs/>
      <w:sz w:val="30"/>
      <w:szCs w:val="30"/>
    </w:rPr>
  </w:style>
  <w:style w:styleId="Heading2" w:type="paragraph">
    <w:name w:val="Heading 2"/>
    <w:basedOn w:val="Normal"/>
    <w:uiPriority w:val="1"/>
    <w:qFormat/>
    <w:pPr>
      <w:spacing w:line="269" w:lineRule="exact"/>
      <w:ind w:left="20" w:right="-1329"/>
      <w:outlineLvl w:val="2"/>
    </w:pPr>
    <w:rPr>
      <w:rFonts w:ascii="Century Gothic" w:hAnsi="Century Gothic" w:eastAsia="Century Gothic" w:cs="Century Gothic"/>
      <w:b/>
      <w:bCs/>
      <w:sz w:val="24"/>
      <w:szCs w:val="24"/>
    </w:rPr>
  </w:style>
  <w:style w:styleId="ListParagraph" w:type="paragraph">
    <w:name w:val="List Paragraph"/>
    <w:basedOn w:val="Normal"/>
    <w:uiPriority w:val="1"/>
    <w:qFormat/>
    <w:pPr>
      <w:spacing w:before="116"/>
      <w:ind w:left="656" w:hanging="358"/>
      <w:jc w:val="both"/>
    </w:pPr>
    <w:rPr>
      <w:rFonts w:ascii="Arial" w:hAnsi="Arial" w:eastAsia="Arial" w:cs="Arial"/>
    </w:rPr>
  </w:style>
  <w:style w:styleId="TableParagraph" w:type="paragraph">
    <w:name w:val="Table Paragraph"/>
    <w:basedOn w:val="Normal"/>
    <w:uiPriority w:val="1"/>
    <w:qFormat/>
    <w:pPr>
      <w:spacing w:before="119"/>
      <w:ind w:left="77"/>
      <w:jc w:val="both"/>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hyperlink" Target="http://www.opssc.wa.gov.au/icg/" TargetMode="External"/><Relationship Id="rId11" Type="http://schemas.openxmlformats.org/officeDocument/2006/relationships/hyperlink" Target="http://www.ombudsman.wa.gov.au/" TargetMode="External"/><Relationship Id="rId12" Type="http://schemas.openxmlformats.org/officeDocument/2006/relationships/hyperlink" Target="http://www.publicsector.wa.gov.au/" TargetMode="External"/><Relationship Id="rId13" Type="http://schemas.openxmlformats.org/officeDocument/2006/relationships/hyperlink" Target="http://www.ccc.wa.gov.au/" TargetMode="External"/><Relationship Id="rId14" Type="http://schemas.openxmlformats.org/officeDocument/2006/relationships/hyperlink" Target="http://www.audit.wa.gov.au/" TargetMode="External"/><Relationship Id="rId15" Type="http://schemas.openxmlformats.org/officeDocument/2006/relationships/hyperlink" Target="http://www.foi.wa.gov.au/" TargetMode="External"/><Relationship Id="rId16" Type="http://schemas.openxmlformats.org/officeDocument/2006/relationships/image" Target="media/image4.png"/><Relationship Id="rId17" Type="http://schemas.openxmlformats.org/officeDocument/2006/relationships/image" Target="media/image5.jpeg"/><Relationship Id="rId18" Type="http://schemas.openxmlformats.org/officeDocument/2006/relationships/hyperlink" Target="http://www.anzoa.com.au/" TargetMode="External"/><Relationship Id="rId19" Type="http://schemas.openxmlformats.org/officeDocument/2006/relationships/image" Target="media/image6.png"/><Relationship Id="rId20" Type="http://schemas.openxmlformats.org/officeDocument/2006/relationships/image" Target="media/image7.png"/><Relationship Id="rId21" Type="http://schemas.openxmlformats.org/officeDocument/2006/relationships/image" Target="media/image8.jpeg"/><Relationship Id="rId22" Type="http://schemas.openxmlformats.org/officeDocument/2006/relationships/footer" Target="footer3.xml"/><Relationship Id="rId23" Type="http://schemas.openxmlformats.org/officeDocument/2006/relationships/footer" Target="footer4.xml"/><Relationship Id="rId24" Type="http://schemas.openxmlformats.org/officeDocument/2006/relationships/image" Target="media/image9.png"/><Relationship Id="rId25" Type="http://schemas.openxmlformats.org/officeDocument/2006/relationships/image" Target="media/image10.jpeg"/><Relationship Id="rId26" Type="http://schemas.openxmlformats.org/officeDocument/2006/relationships/hyperlink" Target="http://www.ombudsman.wa.gov.au/Languages/Languages.htm" TargetMode="External"/><Relationship Id="rId27" Type="http://schemas.openxmlformats.org/officeDocument/2006/relationships/hyperlink" Target="http://www.ombudsman.wa.gov.au/youth" TargetMode="External"/><Relationship Id="rId28" Type="http://schemas.openxmlformats.org/officeDocument/2006/relationships/image" Target="media/image11.jpeg"/><Relationship Id="rId29" Type="http://schemas.openxmlformats.org/officeDocument/2006/relationships/image" Target="media/image12.png"/><Relationship Id="rId30" Type="http://schemas.openxmlformats.org/officeDocument/2006/relationships/image" Target="media/image13.png"/><Relationship Id="rId31" Type="http://schemas.openxmlformats.org/officeDocument/2006/relationships/image" Target="media/image14.png"/><Relationship Id="rId32" Type="http://schemas.openxmlformats.org/officeDocument/2006/relationships/image" Target="media/image15.png"/><Relationship Id="rId33" Type="http://schemas.openxmlformats.org/officeDocument/2006/relationships/image" Target="media/image16.jpeg"/><Relationship Id="rId34" Type="http://schemas.openxmlformats.org/officeDocument/2006/relationships/image" Target="media/image17.png"/><Relationship Id="rId35" Type="http://schemas.openxmlformats.org/officeDocument/2006/relationships/image" Target="media/image18.png"/><Relationship Id="rId36" Type="http://schemas.openxmlformats.org/officeDocument/2006/relationships/hyperlink" Target="http://www.ombudsman.wa.gov.au/Publications/Speeches.htm" TargetMode="External"/><Relationship Id="rId37" Type="http://schemas.openxmlformats.org/officeDocument/2006/relationships/image" Target="media/image19.png"/><Relationship Id="rId38" Type="http://schemas.openxmlformats.org/officeDocument/2006/relationships/image" Target="media/image20.png"/><Relationship Id="rId39" Type="http://schemas.openxmlformats.org/officeDocument/2006/relationships/image" Target="media/image21.jpeg"/><Relationship Id="rId40" Type="http://schemas.openxmlformats.org/officeDocument/2006/relationships/footer" Target="footer5.xml"/><Relationship Id="rId4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Ombudsman WA</dc:creator>
  <cp:keywords>Ombudsman Western Australia Annual Report 2015-16 - Collaboration and Access to Services</cp:keywords>
  <dc:subject>Ombudsman Western Australia Annual Report 2015-16 - Collaboration and Access to Services</dc:subject>
  <dc:title>Ombudsman Western Australia Annual Report 2015-16 - Collaboration and Access to Services</dc:title>
  <dcterms:created xsi:type="dcterms:W3CDTF">2016-11-23T11:10:28Z</dcterms:created>
  <dcterms:modified xsi:type="dcterms:W3CDTF">2016-11-23T11:10:28Z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2016-09-27T00:00:00Z</vt:filetime>
  </property>
  <property fmtid="{D5CDD505-2E9C-101B-9397-08002B2CF9AE}" pid="3" name="Creator">
    <vt:lpwstr>Acrobat PDFMaker 15 for Word</vt:lpwstr>
  </property>
  <property fmtid="{D5CDD505-2E9C-101B-9397-08002B2CF9AE}" pid="4" name="LastSaved">
    <vt:filetime>2016-11-23T00:00:00Z</vt:filetime>
  </property>
</Properties>
</file>